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0D0" w:rsidRDefault="00AC2F47">
      <w:pPr>
        <w:spacing w:line="223" w:lineRule="auto"/>
        <w:ind w:left="5387"/>
        <w:rPr>
          <w:rFonts w:ascii="PT Astra Serif" w:hAnsi="PT Astra Serif"/>
          <w:szCs w:val="28"/>
        </w:rPr>
      </w:pPr>
      <w:r>
        <w:rPr>
          <w:rFonts w:ascii="PT Astra Serif" w:hAnsi="PT Astra Serif"/>
          <w:szCs w:val="28"/>
        </w:rPr>
        <w:t xml:space="preserve">Приложение № 1 </w:t>
      </w:r>
    </w:p>
    <w:p w:rsidR="004630D0" w:rsidRDefault="00AC2F47">
      <w:pPr>
        <w:spacing w:line="223" w:lineRule="auto"/>
        <w:ind w:left="5387"/>
        <w:rPr>
          <w:rFonts w:ascii="PT Astra Serif" w:hAnsi="PT Astra Serif"/>
          <w:szCs w:val="28"/>
        </w:rPr>
      </w:pPr>
      <w:proofErr w:type="gramStart"/>
      <w:r>
        <w:rPr>
          <w:rFonts w:ascii="PT Astra Serif" w:hAnsi="PT Astra Serif"/>
          <w:szCs w:val="28"/>
        </w:rPr>
        <w:t>УТВЕРЖДЕНЫ</w:t>
      </w:r>
      <w:proofErr w:type="gramEnd"/>
      <w:r>
        <w:rPr>
          <w:rFonts w:ascii="PT Astra Serif" w:hAnsi="PT Astra Serif"/>
          <w:szCs w:val="28"/>
        </w:rPr>
        <w:t xml:space="preserve"> приказом</w:t>
      </w:r>
    </w:p>
    <w:p w:rsidR="004630D0" w:rsidRDefault="00AC2F47">
      <w:pPr>
        <w:spacing w:line="223" w:lineRule="auto"/>
        <w:ind w:left="5387"/>
        <w:rPr>
          <w:rFonts w:ascii="PT Astra Serif" w:hAnsi="PT Astra Serif"/>
          <w:szCs w:val="28"/>
        </w:rPr>
      </w:pPr>
      <w:r>
        <w:rPr>
          <w:rFonts w:ascii="PT Astra Serif" w:hAnsi="PT Astra Serif"/>
          <w:szCs w:val="28"/>
        </w:rPr>
        <w:t>министерства финансов Саратовской области</w:t>
      </w:r>
    </w:p>
    <w:p w:rsidR="004630D0" w:rsidRDefault="00AC2F47">
      <w:pPr>
        <w:spacing w:line="223" w:lineRule="auto"/>
        <w:ind w:left="5387"/>
        <w:rPr>
          <w:rFonts w:ascii="PT Astra Serif" w:hAnsi="PT Astra Serif"/>
          <w:szCs w:val="28"/>
        </w:rPr>
      </w:pPr>
      <w:r>
        <w:rPr>
          <w:rFonts w:ascii="PT Astra Serif" w:hAnsi="PT Astra Serif"/>
          <w:szCs w:val="28"/>
        </w:rPr>
        <w:t>от ______________ года №_____</w:t>
      </w:r>
    </w:p>
    <w:p w:rsidR="004630D0" w:rsidRDefault="004630D0">
      <w:pPr>
        <w:spacing w:line="223" w:lineRule="auto"/>
        <w:jc w:val="center"/>
        <w:rPr>
          <w:rFonts w:ascii="PT Astra Serif" w:hAnsi="PT Astra Serif"/>
          <w:b/>
          <w:szCs w:val="28"/>
        </w:rPr>
      </w:pPr>
    </w:p>
    <w:p w:rsidR="004630D0" w:rsidRDefault="004630D0">
      <w:pPr>
        <w:spacing w:line="223" w:lineRule="auto"/>
        <w:jc w:val="center"/>
        <w:rPr>
          <w:rFonts w:ascii="PT Astra Serif" w:hAnsi="PT Astra Serif"/>
          <w:b/>
          <w:szCs w:val="28"/>
        </w:rPr>
      </w:pPr>
    </w:p>
    <w:p w:rsidR="004630D0" w:rsidRDefault="00AC2F47">
      <w:pPr>
        <w:spacing w:line="223" w:lineRule="auto"/>
        <w:jc w:val="center"/>
        <w:rPr>
          <w:rFonts w:ascii="PT Astra Serif" w:hAnsi="PT Astra Serif"/>
          <w:b/>
          <w:szCs w:val="28"/>
        </w:rPr>
      </w:pPr>
      <w:r>
        <w:rPr>
          <w:rFonts w:ascii="PT Astra Serif" w:hAnsi="PT Astra Serif"/>
          <w:b/>
          <w:szCs w:val="28"/>
        </w:rPr>
        <w:t>Указания</w:t>
      </w:r>
      <w:bookmarkStart w:id="0" w:name="_GoBack"/>
      <w:bookmarkEnd w:id="0"/>
    </w:p>
    <w:p w:rsidR="004630D0" w:rsidRDefault="00AC2F47">
      <w:pPr>
        <w:spacing w:line="223" w:lineRule="auto"/>
        <w:jc w:val="center"/>
        <w:rPr>
          <w:rFonts w:ascii="PT Astra Serif" w:hAnsi="PT Astra Serif"/>
          <w:b/>
          <w:szCs w:val="28"/>
        </w:rPr>
      </w:pPr>
      <w:r>
        <w:rPr>
          <w:rFonts w:ascii="PT Astra Serif" w:hAnsi="PT Astra Serif"/>
          <w:b/>
          <w:szCs w:val="28"/>
        </w:rPr>
        <w:t>о порядке составления и представления в министерство финансов Саратовской области годовой бюджетной отчетности об</w:t>
      </w:r>
      <w:r>
        <w:rPr>
          <w:rFonts w:ascii="PT Astra Serif" w:hAnsi="PT Astra Serif"/>
          <w:szCs w:val="28"/>
        </w:rPr>
        <w:t xml:space="preserve"> </w:t>
      </w:r>
      <w:r>
        <w:rPr>
          <w:rFonts w:ascii="PT Astra Serif" w:hAnsi="PT Astra Serif"/>
          <w:b/>
          <w:szCs w:val="28"/>
        </w:rPr>
        <w:t>исполнении бюджета (консолидированного бюджета) городского округа (муниципального района) Саратовской области, бюджета Территориального фонда обязательного медицинского страхования Саратовской области и годовой сводной бухгалтерской отчетности муниципальных бюджетных и автономных учреждений за 2024 год</w:t>
      </w:r>
    </w:p>
    <w:p w:rsidR="004630D0" w:rsidRDefault="004630D0">
      <w:pPr>
        <w:spacing w:line="223" w:lineRule="auto"/>
        <w:jc w:val="center"/>
        <w:rPr>
          <w:rFonts w:ascii="PT Astra Serif" w:hAnsi="PT Astra Serif"/>
          <w:b/>
          <w:szCs w:val="28"/>
        </w:rPr>
      </w:pPr>
    </w:p>
    <w:p w:rsidR="004630D0" w:rsidRDefault="00AC2F47">
      <w:pPr>
        <w:tabs>
          <w:tab w:val="left" w:pos="851"/>
        </w:tabs>
        <w:ind w:firstLine="709"/>
        <w:jc w:val="both"/>
        <w:rPr>
          <w:rFonts w:ascii="PT Astra Serif" w:hAnsi="PT Astra Serif"/>
          <w:szCs w:val="28"/>
        </w:rPr>
      </w:pPr>
      <w:r>
        <w:rPr>
          <w:rFonts w:ascii="PT Astra Serif" w:hAnsi="PT Astra Serif"/>
          <w:szCs w:val="28"/>
        </w:rPr>
        <w:t>1. В составе годовой бюджетной отчетности об исполнении бюджета городского округа области и бюджета Территориального фонда обязательного медицинского страхования Саратовской области (далее – годовая бюджетная отчетность об исполнении бюджета) в министерство финансов области представляются следующие формы отчетности:</w:t>
      </w:r>
    </w:p>
    <w:p w:rsidR="004630D0" w:rsidRDefault="00AC2F47">
      <w:pPr>
        <w:tabs>
          <w:tab w:val="left" w:pos="851"/>
        </w:tabs>
        <w:ind w:firstLine="709"/>
        <w:jc w:val="both"/>
        <w:outlineLvl w:val="1"/>
        <w:rPr>
          <w:rFonts w:ascii="PT Astra Serif" w:hAnsi="PT Astra Serif"/>
          <w:szCs w:val="28"/>
        </w:rPr>
      </w:pPr>
      <w:r>
        <w:rPr>
          <w:rFonts w:ascii="PT Astra Serif" w:hAnsi="PT Astra Serif"/>
          <w:szCs w:val="28"/>
        </w:rPr>
        <w:t xml:space="preserve">Баланс исполнения бюджета </w:t>
      </w:r>
      <w:hyperlink r:id="rId8" w:tooltip="consultantplus://offline/main?base=LAW;n=108797;fld=134;dst=102531" w:history="1">
        <w:r>
          <w:rPr>
            <w:rFonts w:ascii="PT Astra Serif" w:hAnsi="PT Astra Serif"/>
            <w:szCs w:val="28"/>
          </w:rPr>
          <w:t>(ф. 0503120)</w:t>
        </w:r>
      </w:hyperlink>
      <w:r>
        <w:rPr>
          <w:rFonts w:ascii="PT Astra Serif" w:hAnsi="PT Astra Serif"/>
          <w:szCs w:val="28"/>
        </w:rPr>
        <w:t>;</w:t>
      </w:r>
    </w:p>
    <w:p w:rsidR="004630D0" w:rsidRDefault="00AC2F47">
      <w:pPr>
        <w:tabs>
          <w:tab w:val="left" w:pos="851"/>
        </w:tabs>
        <w:ind w:firstLine="709"/>
        <w:jc w:val="both"/>
        <w:outlineLvl w:val="1"/>
        <w:rPr>
          <w:rFonts w:ascii="PT Astra Serif" w:hAnsi="PT Astra Serif"/>
          <w:szCs w:val="28"/>
        </w:rPr>
      </w:pPr>
      <w:r>
        <w:rPr>
          <w:rFonts w:ascii="PT Astra Serif" w:hAnsi="PT Astra Serif"/>
          <w:szCs w:val="28"/>
        </w:rPr>
        <w:t xml:space="preserve">Справка по консолидируемым расчетам </w:t>
      </w:r>
      <w:hyperlink r:id="rId9" w:tooltip="consultantplus://offline/main?base=LAW;n=108797;fld=134;dst=102200" w:history="1">
        <w:r>
          <w:rPr>
            <w:rFonts w:ascii="PT Astra Serif" w:hAnsi="PT Astra Serif"/>
            <w:szCs w:val="28"/>
          </w:rPr>
          <w:t>(ф. 0503125)</w:t>
        </w:r>
      </w:hyperlink>
      <w:r>
        <w:rPr>
          <w:rFonts w:ascii="PT Astra Serif" w:hAnsi="PT Astra Serif"/>
          <w:szCs w:val="28"/>
        </w:rPr>
        <w:t>;</w:t>
      </w:r>
    </w:p>
    <w:p w:rsidR="004630D0" w:rsidRDefault="00AC2F47">
      <w:pPr>
        <w:tabs>
          <w:tab w:val="left" w:pos="851"/>
        </w:tabs>
        <w:ind w:firstLine="709"/>
        <w:jc w:val="both"/>
        <w:outlineLvl w:val="1"/>
        <w:rPr>
          <w:rFonts w:ascii="PT Astra Serif" w:hAnsi="PT Astra Serif"/>
          <w:szCs w:val="28"/>
        </w:rPr>
      </w:pPr>
      <w:r>
        <w:rPr>
          <w:rFonts w:ascii="PT Astra Serif" w:hAnsi="PT Astra Serif"/>
          <w:szCs w:val="28"/>
        </w:rPr>
        <w:t>Отчет о бюджетных обязательствах (ф. 0503128);</w:t>
      </w:r>
    </w:p>
    <w:p w:rsidR="004630D0" w:rsidRDefault="00AC2F47">
      <w:pPr>
        <w:tabs>
          <w:tab w:val="left" w:pos="851"/>
        </w:tabs>
        <w:ind w:firstLine="709"/>
        <w:jc w:val="both"/>
        <w:outlineLvl w:val="1"/>
        <w:rPr>
          <w:rFonts w:ascii="PT Astra Serif" w:hAnsi="PT Astra Serif"/>
          <w:szCs w:val="28"/>
        </w:rPr>
      </w:pPr>
      <w:r>
        <w:rPr>
          <w:rFonts w:ascii="PT Astra Serif" w:hAnsi="PT Astra Serif"/>
          <w:szCs w:val="28"/>
        </w:rPr>
        <w:t xml:space="preserve">Справка по заключению счетов бюджетного учета отчетного финансового года </w:t>
      </w:r>
      <w:hyperlink r:id="rId10" w:tooltip="consultantplus://offline/main?base=LAW;n=108797;fld=134;dst=102219" w:history="1">
        <w:r>
          <w:rPr>
            <w:rFonts w:ascii="PT Astra Serif" w:hAnsi="PT Astra Serif"/>
            <w:szCs w:val="28"/>
          </w:rPr>
          <w:t>(ф. 0503110)</w:t>
        </w:r>
      </w:hyperlink>
      <w:r>
        <w:rPr>
          <w:rFonts w:ascii="PT Astra Serif" w:hAnsi="PT Astra Serif"/>
          <w:szCs w:val="28"/>
        </w:rPr>
        <w:t xml:space="preserve">; </w:t>
      </w:r>
    </w:p>
    <w:p w:rsidR="004630D0" w:rsidRDefault="00AC2F47">
      <w:pPr>
        <w:tabs>
          <w:tab w:val="left" w:pos="851"/>
        </w:tabs>
        <w:ind w:firstLine="709"/>
        <w:jc w:val="both"/>
        <w:outlineLvl w:val="1"/>
        <w:rPr>
          <w:rFonts w:ascii="PT Astra Serif" w:hAnsi="PT Astra Serif"/>
          <w:szCs w:val="28"/>
        </w:rPr>
      </w:pPr>
      <w:r>
        <w:rPr>
          <w:rFonts w:ascii="PT Astra Serif" w:hAnsi="PT Astra Serif"/>
          <w:szCs w:val="28"/>
        </w:rPr>
        <w:t>Справка о суммах консолидируемых поступлений, подлежащих зачислению на счет бюджета (ф. 0503184);</w:t>
      </w:r>
    </w:p>
    <w:p w:rsidR="004630D0" w:rsidRDefault="00AC2F47">
      <w:pPr>
        <w:tabs>
          <w:tab w:val="left" w:pos="851"/>
        </w:tabs>
        <w:ind w:firstLine="709"/>
        <w:jc w:val="both"/>
        <w:outlineLvl w:val="1"/>
        <w:rPr>
          <w:rFonts w:ascii="PT Astra Serif" w:hAnsi="PT Astra Serif"/>
          <w:szCs w:val="28"/>
        </w:rPr>
      </w:pPr>
      <w:r>
        <w:rPr>
          <w:rFonts w:ascii="PT Astra Serif" w:hAnsi="PT Astra Serif"/>
          <w:szCs w:val="28"/>
        </w:rPr>
        <w:t xml:space="preserve">Отчет об исполнении бюджета </w:t>
      </w:r>
      <w:hyperlink r:id="rId11" w:tooltip="consultantplus://offline/main?base=LAW;n=108797;fld=134;dst=102817" w:history="1">
        <w:r>
          <w:rPr>
            <w:rFonts w:ascii="PT Astra Serif" w:hAnsi="PT Astra Serif"/>
            <w:szCs w:val="28"/>
          </w:rPr>
          <w:t>(ф. 0503117)</w:t>
        </w:r>
      </w:hyperlink>
      <w:r>
        <w:rPr>
          <w:rFonts w:ascii="PT Astra Serif" w:hAnsi="PT Astra Serif"/>
          <w:szCs w:val="28"/>
        </w:rPr>
        <w:t xml:space="preserve">; </w:t>
      </w:r>
    </w:p>
    <w:p w:rsidR="004630D0" w:rsidRDefault="00AC2F47">
      <w:pPr>
        <w:tabs>
          <w:tab w:val="left" w:pos="851"/>
        </w:tabs>
        <w:ind w:firstLine="709"/>
        <w:jc w:val="both"/>
        <w:outlineLvl w:val="1"/>
        <w:rPr>
          <w:rFonts w:ascii="PT Astra Serif" w:hAnsi="PT Astra Serif"/>
          <w:szCs w:val="28"/>
        </w:rPr>
      </w:pPr>
      <w:r>
        <w:rPr>
          <w:rFonts w:ascii="PT Astra Serif" w:hAnsi="PT Astra Serif"/>
          <w:szCs w:val="28"/>
        </w:rPr>
        <w:t>Отчет о движении денежных средств (ф. 0503123);</w:t>
      </w:r>
    </w:p>
    <w:p w:rsidR="004630D0" w:rsidRDefault="00AC2F47">
      <w:pPr>
        <w:tabs>
          <w:tab w:val="left" w:pos="851"/>
        </w:tabs>
        <w:ind w:firstLine="709"/>
        <w:jc w:val="both"/>
        <w:outlineLvl w:val="1"/>
        <w:rPr>
          <w:rFonts w:ascii="PT Astra Serif" w:hAnsi="PT Astra Serif"/>
          <w:szCs w:val="28"/>
        </w:rPr>
      </w:pPr>
      <w:r>
        <w:rPr>
          <w:rFonts w:ascii="PT Astra Serif" w:hAnsi="PT Astra Serif"/>
          <w:szCs w:val="28"/>
        </w:rPr>
        <w:t xml:space="preserve">Отчет о финансовых результатах деятельности </w:t>
      </w:r>
      <w:hyperlink r:id="rId12" w:tooltip="consultantplus://offline/main?base=LAW;n=108797;fld=134;dst=102359" w:history="1">
        <w:r>
          <w:rPr>
            <w:rFonts w:ascii="PT Astra Serif" w:hAnsi="PT Astra Serif"/>
            <w:szCs w:val="28"/>
          </w:rPr>
          <w:t>(ф. 0503121)</w:t>
        </w:r>
      </w:hyperlink>
      <w:r>
        <w:rPr>
          <w:rFonts w:ascii="PT Astra Serif" w:hAnsi="PT Astra Serif"/>
          <w:szCs w:val="28"/>
        </w:rPr>
        <w:t>;</w:t>
      </w:r>
    </w:p>
    <w:p w:rsidR="004630D0" w:rsidRDefault="00AC2F47">
      <w:pPr>
        <w:tabs>
          <w:tab w:val="left" w:pos="851"/>
        </w:tabs>
        <w:ind w:firstLine="709"/>
        <w:jc w:val="both"/>
        <w:outlineLvl w:val="1"/>
        <w:rPr>
          <w:rFonts w:ascii="PT Astra Serif" w:hAnsi="PT Astra Serif"/>
        </w:rPr>
      </w:pPr>
      <w:r>
        <w:rPr>
          <w:rFonts w:ascii="PT Astra Serif" w:hAnsi="PT Astra Serif"/>
          <w:szCs w:val="28"/>
        </w:rPr>
        <w:t xml:space="preserve">Пояснительная записка </w:t>
      </w:r>
      <w:hyperlink r:id="rId13" w:tooltip="consultantplus://offline/main?base=LAW;n=108797;fld=134;dst=102996" w:history="1">
        <w:r>
          <w:rPr>
            <w:rFonts w:ascii="PT Astra Serif" w:hAnsi="PT Astra Serif"/>
            <w:szCs w:val="28"/>
          </w:rPr>
          <w:t>(ф. 0503160)</w:t>
        </w:r>
      </w:hyperlink>
      <w:r>
        <w:rPr>
          <w:rFonts w:ascii="PT Astra Serif" w:hAnsi="PT Astra Serif"/>
          <w:szCs w:val="28"/>
        </w:rPr>
        <w:t>, включающую в себя текстовую часть, составляется в составе следующих разделов и форм отчетности:</w:t>
      </w:r>
    </w:p>
    <w:p w:rsidR="004630D0" w:rsidRDefault="00AC2F47">
      <w:pPr>
        <w:tabs>
          <w:tab w:val="left" w:pos="851"/>
        </w:tabs>
        <w:ind w:firstLine="709"/>
        <w:jc w:val="both"/>
        <w:outlineLvl w:val="1"/>
        <w:rPr>
          <w:rFonts w:ascii="PT Astra Serif" w:hAnsi="PT Astra Serif"/>
        </w:rPr>
      </w:pPr>
      <w:r>
        <w:rPr>
          <w:rFonts w:ascii="PT Astra Serif" w:hAnsi="PT Astra Serif"/>
          <w:szCs w:val="28"/>
        </w:rPr>
        <w:t>Раздел 1 «Организационная структура субъекта бюджетной отчетности»;</w:t>
      </w:r>
    </w:p>
    <w:p w:rsidR="004630D0" w:rsidRDefault="00AC2F47">
      <w:pPr>
        <w:tabs>
          <w:tab w:val="left" w:pos="851"/>
        </w:tabs>
        <w:ind w:firstLine="709"/>
        <w:jc w:val="both"/>
        <w:outlineLvl w:val="1"/>
        <w:rPr>
          <w:rFonts w:ascii="PT Astra Serif" w:hAnsi="PT Astra Serif"/>
        </w:rPr>
      </w:pPr>
      <w:r>
        <w:rPr>
          <w:rFonts w:ascii="PT Astra Serif" w:hAnsi="PT Astra Serif"/>
          <w:szCs w:val="28"/>
        </w:rPr>
        <w:t>Раздел 2 «Результаты деятельности субъекта бюджетной отчетности»;</w:t>
      </w:r>
    </w:p>
    <w:p w:rsidR="004630D0" w:rsidRDefault="00AC2F47">
      <w:pPr>
        <w:tabs>
          <w:tab w:val="left" w:pos="851"/>
        </w:tabs>
        <w:ind w:firstLine="709"/>
        <w:jc w:val="both"/>
        <w:outlineLvl w:val="1"/>
        <w:rPr>
          <w:rFonts w:ascii="PT Astra Serif" w:hAnsi="PT Astra Serif"/>
        </w:rPr>
      </w:pPr>
      <w:r>
        <w:rPr>
          <w:rFonts w:ascii="PT Astra Serif" w:hAnsi="PT Astra Serif"/>
          <w:szCs w:val="28"/>
        </w:rPr>
        <w:t>Раздел 3 «Анализ отчета об исполнении бюджета субъектом бюджетной отчетности»;</w:t>
      </w:r>
    </w:p>
    <w:p w:rsidR="004630D0" w:rsidRDefault="00AC2F47">
      <w:pPr>
        <w:tabs>
          <w:tab w:val="left" w:pos="851"/>
        </w:tabs>
        <w:ind w:firstLine="709"/>
        <w:jc w:val="both"/>
        <w:outlineLvl w:val="1"/>
        <w:rPr>
          <w:rFonts w:ascii="PT Astra Serif" w:hAnsi="PT Astra Serif"/>
        </w:rPr>
      </w:pPr>
      <w:r>
        <w:rPr>
          <w:rFonts w:ascii="PT Astra Serif" w:hAnsi="PT Astra Serif"/>
          <w:szCs w:val="28"/>
        </w:rPr>
        <w:t>Раздел 4 «Анализ показателей бухгалтерской отчетности субъекта бюджетной отчетности», включающий:</w:t>
      </w:r>
    </w:p>
    <w:p w:rsidR="004630D0" w:rsidRDefault="00AC2F47">
      <w:pPr>
        <w:tabs>
          <w:tab w:val="left" w:pos="851"/>
        </w:tabs>
        <w:ind w:firstLine="709"/>
        <w:jc w:val="both"/>
        <w:outlineLvl w:val="1"/>
        <w:rPr>
          <w:rFonts w:ascii="PT Astra Serif" w:eastAsiaTheme="minorHAnsi" w:hAnsi="PT Astra Serif"/>
          <w:lang w:eastAsia="en-US"/>
        </w:rPr>
      </w:pPr>
      <w:r>
        <w:rPr>
          <w:rFonts w:ascii="PT Astra Serif" w:eastAsiaTheme="minorHAnsi" w:hAnsi="PT Astra Serif"/>
          <w:szCs w:val="28"/>
          <w:lang w:eastAsia="en-US"/>
        </w:rPr>
        <w:t xml:space="preserve">Сведения о движении нефинансовых активов </w:t>
      </w:r>
      <w:hyperlink r:id="rId14" w:tooltip="consultantplus://offline/ref=B7E0D3CAFFFF10D3E9A32224677F01971780F52490267D05489038CC69654B189742EA65DFD6FE38c6yBG" w:history="1">
        <w:r>
          <w:rPr>
            <w:rFonts w:ascii="PT Astra Serif" w:eastAsiaTheme="minorHAnsi" w:hAnsi="PT Astra Serif"/>
            <w:szCs w:val="28"/>
            <w:lang w:eastAsia="en-US"/>
          </w:rPr>
          <w:t>(ф. 0503168)</w:t>
        </w:r>
      </w:hyperlink>
      <w:r>
        <w:rPr>
          <w:rFonts w:ascii="PT Astra Serif" w:eastAsiaTheme="minorHAnsi" w:hAnsi="PT Astra Serif"/>
          <w:szCs w:val="28"/>
          <w:lang w:eastAsia="en-US"/>
        </w:rPr>
        <w:t>;</w:t>
      </w:r>
    </w:p>
    <w:p w:rsidR="004630D0" w:rsidRDefault="00AC2F47">
      <w:pPr>
        <w:tabs>
          <w:tab w:val="left" w:pos="851"/>
        </w:tabs>
        <w:ind w:firstLine="709"/>
        <w:jc w:val="both"/>
        <w:outlineLvl w:val="1"/>
        <w:rPr>
          <w:rFonts w:ascii="PT Astra Serif" w:hAnsi="PT Astra Serif"/>
          <w:szCs w:val="28"/>
        </w:rPr>
      </w:pPr>
      <w:r>
        <w:rPr>
          <w:rFonts w:ascii="PT Astra Serif" w:eastAsiaTheme="minorHAnsi" w:hAnsi="PT Astra Serif"/>
          <w:spacing w:val="-6"/>
          <w:szCs w:val="28"/>
          <w:lang w:eastAsia="en-US"/>
        </w:rPr>
        <w:t xml:space="preserve">Сведения по дебиторской и кредиторской задолженности </w:t>
      </w:r>
      <w:hyperlink r:id="rId15" w:tooltip="consultantplus://offline/ref=B7E0D3CAFFFF10D3E9A32224677F01971780F52490267D05489038CC69654B189742EA65DFD6FF3Cc6yCG" w:history="1">
        <w:r>
          <w:rPr>
            <w:rFonts w:ascii="PT Astra Serif" w:eastAsiaTheme="minorHAnsi" w:hAnsi="PT Astra Serif"/>
            <w:spacing w:val="-6"/>
            <w:szCs w:val="28"/>
            <w:lang w:eastAsia="en-US"/>
          </w:rPr>
          <w:t>(ф. 0503169)</w:t>
        </w:r>
      </w:hyperlink>
      <w:r>
        <w:rPr>
          <w:rFonts w:ascii="PT Astra Serif" w:eastAsiaTheme="minorHAnsi" w:hAnsi="PT Astra Serif"/>
          <w:szCs w:val="28"/>
          <w:lang w:eastAsia="en-US"/>
        </w:rPr>
        <w:t>;</w:t>
      </w:r>
    </w:p>
    <w:p w:rsidR="004630D0" w:rsidRDefault="00AC2F47">
      <w:pPr>
        <w:tabs>
          <w:tab w:val="left" w:pos="851"/>
        </w:tabs>
        <w:ind w:firstLine="709"/>
        <w:jc w:val="both"/>
        <w:outlineLvl w:val="1"/>
        <w:rPr>
          <w:rFonts w:ascii="PT Astra Serif" w:hAnsi="PT Astra Serif"/>
          <w:szCs w:val="28"/>
        </w:rPr>
      </w:pPr>
      <w:r>
        <w:rPr>
          <w:rFonts w:ascii="PT Astra Serif" w:eastAsiaTheme="minorHAnsi" w:hAnsi="PT Astra Serif"/>
          <w:spacing w:val="-6"/>
          <w:szCs w:val="28"/>
          <w:lang w:eastAsia="en-US"/>
        </w:rPr>
        <w:t xml:space="preserve">Сведения о финансовых вложениях получателя бюджетных средств, администратора источников финансирования дефицита бюджета </w:t>
      </w:r>
      <w:hyperlink r:id="rId16" w:tooltip="consultantplus://offline/ref=B7E0D3CAFFFF10D3E9A32224677F01971780F52490267D05489038CC69654B189742EA65DFD6FF3Bc6yAG" w:history="1">
        <w:r>
          <w:rPr>
            <w:rFonts w:ascii="PT Astra Serif" w:eastAsiaTheme="minorHAnsi" w:hAnsi="PT Astra Serif"/>
            <w:spacing w:val="-6"/>
            <w:szCs w:val="28"/>
            <w:lang w:eastAsia="en-US"/>
          </w:rPr>
          <w:t>(ф. 0503171)</w:t>
        </w:r>
      </w:hyperlink>
      <w:r>
        <w:rPr>
          <w:rFonts w:ascii="PT Astra Serif" w:eastAsiaTheme="minorHAnsi" w:hAnsi="PT Astra Serif"/>
          <w:szCs w:val="28"/>
          <w:lang w:eastAsia="en-US"/>
        </w:rPr>
        <w:t>;</w:t>
      </w:r>
    </w:p>
    <w:p w:rsidR="004630D0" w:rsidRDefault="00AC2F47">
      <w:pPr>
        <w:tabs>
          <w:tab w:val="left" w:pos="851"/>
        </w:tabs>
        <w:ind w:firstLine="709"/>
        <w:jc w:val="both"/>
        <w:outlineLvl w:val="1"/>
        <w:rPr>
          <w:rFonts w:ascii="PT Astra Serif" w:eastAsiaTheme="minorHAnsi" w:hAnsi="PT Astra Serif"/>
          <w:szCs w:val="28"/>
          <w:lang w:eastAsia="en-US"/>
        </w:rPr>
      </w:pPr>
      <w:r>
        <w:rPr>
          <w:rFonts w:ascii="PT Astra Serif" w:eastAsiaTheme="minorHAnsi" w:hAnsi="PT Astra Serif"/>
          <w:szCs w:val="28"/>
          <w:lang w:eastAsia="en-US"/>
        </w:rPr>
        <w:lastRenderedPageBreak/>
        <w:t xml:space="preserve">Сведения о государственном (муниципальном) долге, предоставленных бюджетных кредитах </w:t>
      </w:r>
      <w:hyperlink r:id="rId17" w:tooltip="consultantplus://offline/ref=B7E0D3CAFFFF10D3E9A32224677F01971780F52490267D05489038CC69654B189742EA65DFD6FF3Bc6y0G" w:history="1">
        <w:r>
          <w:rPr>
            <w:rFonts w:ascii="PT Astra Serif" w:eastAsiaTheme="minorHAnsi" w:hAnsi="PT Astra Serif"/>
            <w:szCs w:val="28"/>
            <w:lang w:eastAsia="en-US"/>
          </w:rPr>
          <w:t>(ф. 0503172)</w:t>
        </w:r>
      </w:hyperlink>
      <w:r>
        <w:rPr>
          <w:rFonts w:ascii="PT Astra Serif" w:eastAsiaTheme="minorHAnsi" w:hAnsi="PT Astra Serif"/>
          <w:szCs w:val="28"/>
          <w:lang w:eastAsia="en-US"/>
        </w:rPr>
        <w:t>;</w:t>
      </w:r>
    </w:p>
    <w:p w:rsidR="004630D0" w:rsidRDefault="00AC2F47">
      <w:pPr>
        <w:tabs>
          <w:tab w:val="left" w:pos="851"/>
        </w:tabs>
        <w:ind w:firstLine="709"/>
        <w:jc w:val="both"/>
        <w:outlineLvl w:val="1"/>
        <w:rPr>
          <w:rFonts w:ascii="PT Astra Serif" w:eastAsiaTheme="minorHAnsi" w:hAnsi="PT Astra Serif"/>
          <w:szCs w:val="28"/>
          <w:lang w:eastAsia="en-US"/>
        </w:rPr>
      </w:pPr>
      <w:r>
        <w:rPr>
          <w:rFonts w:ascii="PT Astra Serif" w:eastAsiaTheme="minorHAnsi" w:hAnsi="PT Astra Serif"/>
          <w:szCs w:val="28"/>
          <w:lang w:eastAsia="en-US"/>
        </w:rPr>
        <w:t xml:space="preserve">Сведения об изменении остатков валюты баланса </w:t>
      </w:r>
      <w:hyperlink r:id="rId18" w:tooltip="consultantplus://offline/ref=B7E0D3CAFFFF10D3E9A32224677F01971780F52490267D05489038CC69654B189742EA65DFD6FF3Ac6yCG" w:history="1">
        <w:r>
          <w:rPr>
            <w:rFonts w:ascii="PT Astra Serif" w:eastAsiaTheme="minorHAnsi" w:hAnsi="PT Astra Serif"/>
            <w:szCs w:val="28"/>
            <w:lang w:eastAsia="en-US"/>
          </w:rPr>
          <w:t>(ф. 0503173)</w:t>
        </w:r>
      </w:hyperlink>
      <w:r>
        <w:rPr>
          <w:rFonts w:ascii="PT Astra Serif" w:eastAsiaTheme="minorHAnsi" w:hAnsi="PT Astra Serif"/>
          <w:szCs w:val="28"/>
          <w:lang w:eastAsia="en-US"/>
        </w:rPr>
        <w:t>;</w:t>
      </w:r>
    </w:p>
    <w:p w:rsidR="004630D0" w:rsidRDefault="00AC2F47">
      <w:pPr>
        <w:tabs>
          <w:tab w:val="left" w:pos="851"/>
        </w:tabs>
        <w:ind w:firstLine="709"/>
        <w:jc w:val="both"/>
        <w:outlineLvl w:val="1"/>
        <w:rPr>
          <w:rFonts w:ascii="PT Astra Serif" w:eastAsiaTheme="minorHAnsi" w:hAnsi="PT Astra Serif"/>
          <w:szCs w:val="28"/>
          <w:lang w:eastAsia="en-US"/>
        </w:rPr>
      </w:pPr>
      <w:r>
        <w:rPr>
          <w:rFonts w:ascii="PT Astra Serif" w:eastAsiaTheme="minorHAnsi" w:hAnsi="PT Astra Serif"/>
          <w:szCs w:val="28"/>
          <w:lang w:eastAsia="en-US"/>
        </w:rPr>
        <w:t>Сведения о принятых и неисполненных обязательствах получателя бюджетных средств (ф. 0503175);</w:t>
      </w:r>
    </w:p>
    <w:p w:rsidR="004630D0" w:rsidRDefault="00AC2F47">
      <w:pPr>
        <w:tabs>
          <w:tab w:val="left" w:pos="851"/>
        </w:tabs>
        <w:ind w:firstLine="709"/>
        <w:jc w:val="both"/>
        <w:outlineLvl w:val="1"/>
        <w:rPr>
          <w:rFonts w:ascii="PT Astra Serif" w:eastAsiaTheme="minorHAnsi" w:hAnsi="PT Astra Serif"/>
          <w:szCs w:val="28"/>
          <w:lang w:eastAsia="en-US"/>
        </w:rPr>
      </w:pPr>
      <w:r>
        <w:rPr>
          <w:rFonts w:ascii="PT Astra Serif" w:eastAsiaTheme="minorHAnsi" w:hAnsi="PT Astra Serif"/>
          <w:szCs w:val="28"/>
          <w:lang w:eastAsia="en-US"/>
        </w:rPr>
        <w:t>Сведения об остатках денежных средств на счетах получателя бюджетных средств (ф. 0503178);</w:t>
      </w:r>
    </w:p>
    <w:p w:rsidR="004630D0" w:rsidRDefault="00AC2F47">
      <w:pPr>
        <w:tabs>
          <w:tab w:val="left" w:pos="851"/>
        </w:tabs>
        <w:ind w:firstLine="709"/>
        <w:jc w:val="both"/>
        <w:rPr>
          <w:rFonts w:ascii="PT Astra Serif" w:hAnsi="PT Astra Serif"/>
        </w:rPr>
      </w:pPr>
      <w:r>
        <w:rPr>
          <w:rFonts w:ascii="PT Astra Serif" w:hAnsi="PT Astra Serif"/>
          <w:szCs w:val="28"/>
        </w:rPr>
        <w:t xml:space="preserve">Сведения о вложениях в объекты недвижимого имущества, объектах незавершенного строительства </w:t>
      </w:r>
      <w:hyperlink r:id="rId19" w:tooltip="consultantplus://offline/ref=8F24DC8F679F72D42CB28132D46A48549F02CC3C4367EADE040D6D3FD8E5D6C7327A32140E38RBmFM" w:history="1">
        <w:r>
          <w:rPr>
            <w:rFonts w:ascii="PT Astra Serif" w:hAnsi="PT Astra Serif"/>
            <w:szCs w:val="28"/>
          </w:rPr>
          <w:t>(ф. 0503190)</w:t>
        </w:r>
      </w:hyperlink>
      <w:r>
        <w:rPr>
          <w:rFonts w:ascii="PT Astra Serif" w:hAnsi="PT Astra Serif"/>
          <w:szCs w:val="28"/>
        </w:rPr>
        <w:t>;</w:t>
      </w:r>
    </w:p>
    <w:p w:rsidR="004630D0" w:rsidRDefault="00AC2F47">
      <w:pPr>
        <w:tabs>
          <w:tab w:val="left" w:pos="851"/>
        </w:tabs>
        <w:ind w:firstLine="709"/>
        <w:jc w:val="both"/>
        <w:rPr>
          <w:rFonts w:ascii="PT Astra Serif" w:hAnsi="PT Astra Serif"/>
        </w:rPr>
      </w:pPr>
      <w:r>
        <w:rPr>
          <w:rFonts w:ascii="PT Astra Serif" w:hAnsi="PT Astra Serif"/>
          <w:szCs w:val="28"/>
        </w:rPr>
        <w:t>Раздел 5 «Прочие вопросы деятельности субъекта бюджетной отчетности», включающий:</w:t>
      </w:r>
    </w:p>
    <w:p w:rsidR="004630D0" w:rsidRDefault="00AC2F47">
      <w:pPr>
        <w:tabs>
          <w:tab w:val="left" w:pos="851"/>
        </w:tabs>
        <w:ind w:firstLine="709"/>
        <w:jc w:val="both"/>
        <w:outlineLvl w:val="1"/>
        <w:rPr>
          <w:rFonts w:ascii="PT Astra Serif" w:hAnsi="PT Astra Serif"/>
        </w:rPr>
      </w:pPr>
      <w:r>
        <w:rPr>
          <w:rFonts w:ascii="PT Astra Serif" w:eastAsiaTheme="minorHAnsi" w:hAnsi="PT Astra Serif"/>
          <w:szCs w:val="28"/>
          <w:lang w:eastAsia="en-US"/>
        </w:rPr>
        <w:t>Сведения о проведении инвентаризаций (Таблица №6);</w:t>
      </w:r>
    </w:p>
    <w:p w:rsidR="004630D0" w:rsidRDefault="00AC2F47">
      <w:pPr>
        <w:tabs>
          <w:tab w:val="left" w:pos="851"/>
        </w:tabs>
        <w:ind w:firstLine="709"/>
        <w:jc w:val="both"/>
        <w:rPr>
          <w:rFonts w:ascii="PT Astra Serif" w:hAnsi="PT Astra Serif"/>
          <w:szCs w:val="28"/>
        </w:rPr>
      </w:pPr>
      <w:r>
        <w:rPr>
          <w:rFonts w:ascii="PT Astra Serif" w:hAnsi="PT Astra Serif"/>
          <w:szCs w:val="28"/>
        </w:rPr>
        <w:t>Сведения об исполнении судебных решений по денежным обязательствам бюджета (ф. 0503296).</w:t>
      </w:r>
    </w:p>
    <w:p w:rsidR="004630D0" w:rsidRDefault="00AC2F47">
      <w:pPr>
        <w:tabs>
          <w:tab w:val="left" w:pos="851"/>
        </w:tabs>
        <w:ind w:firstLine="709"/>
        <w:jc w:val="both"/>
        <w:rPr>
          <w:rFonts w:ascii="PT Astra Serif" w:hAnsi="PT Astra Serif"/>
          <w:szCs w:val="28"/>
        </w:rPr>
      </w:pPr>
      <w:r>
        <w:rPr>
          <w:rFonts w:ascii="PT Astra Serif" w:hAnsi="PT Astra Serif"/>
          <w:szCs w:val="28"/>
        </w:rPr>
        <w:t>2. В составе годовой бюджетной отчетности об исполнении консолидированного бюджета муниципального района области (далее – годовая бюджетная отчетность об исполнении консолидированного бюджета) в министерство финансов области представляются следующие формы отчетности:</w:t>
      </w:r>
    </w:p>
    <w:p w:rsidR="004630D0" w:rsidRDefault="00AC2F47">
      <w:pPr>
        <w:tabs>
          <w:tab w:val="left" w:pos="851"/>
        </w:tabs>
        <w:ind w:firstLine="709"/>
        <w:jc w:val="both"/>
        <w:outlineLvl w:val="1"/>
        <w:rPr>
          <w:rFonts w:ascii="PT Astra Serif" w:hAnsi="PT Astra Serif"/>
          <w:szCs w:val="28"/>
        </w:rPr>
      </w:pPr>
      <w:r>
        <w:rPr>
          <w:rFonts w:ascii="PT Astra Serif" w:hAnsi="PT Astra Serif"/>
          <w:szCs w:val="28"/>
        </w:rPr>
        <w:t xml:space="preserve">Баланс исполнения консолидированного бюджета субъекта Российской Федерации и бюджета территориального государственного внебюджетного фонда </w:t>
      </w:r>
      <w:hyperlink r:id="rId20" w:tooltip="consultantplus://offline/main?base=LAW;n=108797;fld=134;dst=103389" w:history="1">
        <w:r>
          <w:rPr>
            <w:rFonts w:ascii="PT Astra Serif" w:hAnsi="PT Astra Serif"/>
            <w:szCs w:val="28"/>
          </w:rPr>
          <w:t>(ф. 0503320)</w:t>
        </w:r>
      </w:hyperlink>
      <w:r>
        <w:rPr>
          <w:rFonts w:ascii="PT Astra Serif" w:hAnsi="PT Astra Serif"/>
          <w:szCs w:val="28"/>
        </w:rPr>
        <w:t xml:space="preserve">; </w:t>
      </w:r>
    </w:p>
    <w:p w:rsidR="004630D0" w:rsidRDefault="00AC2F47">
      <w:pPr>
        <w:tabs>
          <w:tab w:val="left" w:pos="851"/>
        </w:tabs>
        <w:ind w:firstLine="709"/>
        <w:jc w:val="both"/>
        <w:outlineLvl w:val="1"/>
        <w:rPr>
          <w:rFonts w:ascii="PT Astra Serif" w:hAnsi="PT Astra Serif"/>
          <w:szCs w:val="28"/>
        </w:rPr>
      </w:pPr>
      <w:r>
        <w:rPr>
          <w:rFonts w:ascii="PT Astra Serif" w:hAnsi="PT Astra Serif"/>
          <w:szCs w:val="28"/>
        </w:rPr>
        <w:t xml:space="preserve">Справка по консолидируемым расчетам </w:t>
      </w:r>
      <w:hyperlink r:id="rId21" w:tooltip="consultantplus://offline/main?base=LAW;n=108797;fld=134;dst=102200" w:history="1">
        <w:r>
          <w:rPr>
            <w:rFonts w:ascii="PT Astra Serif" w:hAnsi="PT Astra Serif"/>
            <w:szCs w:val="28"/>
          </w:rPr>
          <w:t>(ф. 0503125)</w:t>
        </w:r>
      </w:hyperlink>
      <w:r>
        <w:rPr>
          <w:rFonts w:ascii="PT Astra Serif" w:hAnsi="PT Astra Serif"/>
          <w:szCs w:val="28"/>
        </w:rPr>
        <w:t>;</w:t>
      </w:r>
    </w:p>
    <w:p w:rsidR="004630D0" w:rsidRDefault="00AC2F47">
      <w:pPr>
        <w:tabs>
          <w:tab w:val="left" w:pos="851"/>
        </w:tabs>
        <w:ind w:firstLine="709"/>
        <w:jc w:val="both"/>
        <w:outlineLvl w:val="1"/>
        <w:rPr>
          <w:rFonts w:ascii="PT Astra Serif" w:hAnsi="PT Astra Serif"/>
          <w:szCs w:val="28"/>
        </w:rPr>
      </w:pPr>
      <w:r>
        <w:rPr>
          <w:rFonts w:ascii="PT Astra Serif" w:hAnsi="PT Astra Serif"/>
          <w:szCs w:val="28"/>
        </w:rPr>
        <w:t xml:space="preserve">Отчет об исполнении консолидированного бюджета субъекта Российской Федерации и бюджета территориального государственного внебюджетного фонда </w:t>
      </w:r>
      <w:hyperlink r:id="rId22" w:tooltip="consultantplus://offline/main?base=LAW;n=108797;fld=134;dst=104162" w:history="1">
        <w:r>
          <w:rPr>
            <w:rFonts w:ascii="PT Astra Serif" w:hAnsi="PT Astra Serif"/>
            <w:szCs w:val="28"/>
          </w:rPr>
          <w:t>(ф. 0503317)</w:t>
        </w:r>
      </w:hyperlink>
      <w:r>
        <w:rPr>
          <w:rFonts w:ascii="PT Astra Serif" w:hAnsi="PT Astra Serif"/>
          <w:szCs w:val="28"/>
        </w:rPr>
        <w:t>;</w:t>
      </w:r>
    </w:p>
    <w:p w:rsidR="004630D0" w:rsidRDefault="00AC2F47">
      <w:pPr>
        <w:tabs>
          <w:tab w:val="left" w:pos="851"/>
        </w:tabs>
        <w:ind w:firstLine="709"/>
        <w:jc w:val="both"/>
        <w:outlineLvl w:val="1"/>
        <w:rPr>
          <w:rFonts w:ascii="PT Astra Serif" w:eastAsiaTheme="minorHAnsi" w:hAnsi="PT Astra Serif"/>
          <w:spacing w:val="-6"/>
          <w:szCs w:val="28"/>
          <w:lang w:eastAsia="en-US"/>
        </w:rPr>
      </w:pPr>
      <w:r>
        <w:rPr>
          <w:rFonts w:ascii="PT Astra Serif" w:eastAsiaTheme="minorHAnsi" w:hAnsi="PT Astra Serif"/>
          <w:spacing w:val="-6"/>
          <w:szCs w:val="28"/>
          <w:lang w:eastAsia="en-US"/>
        </w:rPr>
        <w:t xml:space="preserve">Консолидированный отчет о движении денежных средств </w:t>
      </w:r>
      <w:hyperlink r:id="rId23" w:tooltip="consultantplus://offline/main?base=LAW;n=108797;fld=134;dst=103994" w:history="1">
        <w:r>
          <w:rPr>
            <w:rFonts w:ascii="PT Astra Serif" w:eastAsiaTheme="minorHAnsi" w:hAnsi="PT Astra Serif"/>
            <w:spacing w:val="-6"/>
            <w:szCs w:val="28"/>
            <w:lang w:eastAsia="en-US"/>
          </w:rPr>
          <w:t>(ф. 0503323)</w:t>
        </w:r>
      </w:hyperlink>
      <w:r>
        <w:rPr>
          <w:rFonts w:ascii="PT Astra Serif" w:eastAsiaTheme="minorHAnsi" w:hAnsi="PT Astra Serif"/>
          <w:spacing w:val="-6"/>
          <w:szCs w:val="28"/>
          <w:lang w:eastAsia="en-US"/>
        </w:rPr>
        <w:t>;</w:t>
      </w:r>
    </w:p>
    <w:p w:rsidR="004630D0" w:rsidRDefault="00AC2F47">
      <w:pPr>
        <w:tabs>
          <w:tab w:val="left" w:pos="851"/>
        </w:tabs>
        <w:ind w:firstLine="709"/>
        <w:jc w:val="both"/>
        <w:outlineLvl w:val="1"/>
        <w:rPr>
          <w:rFonts w:ascii="PT Astra Serif" w:eastAsiaTheme="minorHAnsi" w:hAnsi="PT Astra Serif"/>
          <w:spacing w:val="-6"/>
          <w:szCs w:val="28"/>
          <w:lang w:eastAsia="en-US"/>
        </w:rPr>
      </w:pPr>
      <w:r>
        <w:rPr>
          <w:rFonts w:ascii="PT Astra Serif" w:eastAsiaTheme="minorHAnsi" w:hAnsi="PT Astra Serif"/>
          <w:spacing w:val="-6"/>
          <w:szCs w:val="28"/>
          <w:lang w:eastAsia="en-US"/>
        </w:rPr>
        <w:t xml:space="preserve">Консолидированный отчет о финансовых результатах деятельности </w:t>
      </w:r>
      <w:r>
        <w:rPr>
          <w:rFonts w:ascii="PT Astra Serif" w:eastAsiaTheme="minorHAnsi" w:hAnsi="PT Astra Serif"/>
          <w:spacing w:val="-6"/>
          <w:szCs w:val="28"/>
          <w:lang w:eastAsia="en-US"/>
        </w:rPr>
        <w:br/>
      </w:r>
      <w:hyperlink r:id="rId24" w:tooltip="consultantplus://offline/main?base=LAW;n=108797;fld=134;dst=103826" w:history="1">
        <w:r>
          <w:rPr>
            <w:rFonts w:ascii="PT Astra Serif" w:eastAsiaTheme="minorHAnsi" w:hAnsi="PT Astra Serif"/>
            <w:spacing w:val="-6"/>
            <w:szCs w:val="28"/>
            <w:lang w:eastAsia="en-US"/>
          </w:rPr>
          <w:t>(ф. 0503321)</w:t>
        </w:r>
      </w:hyperlink>
      <w:r>
        <w:rPr>
          <w:rFonts w:ascii="PT Astra Serif" w:eastAsiaTheme="minorHAnsi" w:hAnsi="PT Astra Serif"/>
          <w:spacing w:val="-6"/>
          <w:szCs w:val="28"/>
          <w:lang w:eastAsia="en-US"/>
        </w:rPr>
        <w:t>;</w:t>
      </w:r>
    </w:p>
    <w:p w:rsidR="004630D0" w:rsidRDefault="00AC2F47">
      <w:pPr>
        <w:tabs>
          <w:tab w:val="left" w:pos="851"/>
        </w:tabs>
        <w:ind w:firstLine="709"/>
        <w:jc w:val="both"/>
        <w:outlineLvl w:val="1"/>
        <w:rPr>
          <w:rFonts w:ascii="PT Astra Serif" w:hAnsi="PT Astra Serif"/>
          <w:szCs w:val="28"/>
        </w:rPr>
      </w:pPr>
      <w:r>
        <w:rPr>
          <w:rFonts w:ascii="PT Astra Serif" w:hAnsi="PT Astra Serif"/>
          <w:szCs w:val="28"/>
        </w:rPr>
        <w:t xml:space="preserve">Справка по заключению счетов бюджетного учета отчетного финансового года </w:t>
      </w:r>
      <w:hyperlink r:id="rId25" w:tooltip="consultantplus://offline/main?base=LAW;n=108797;fld=134;dst=102219" w:history="1">
        <w:r>
          <w:rPr>
            <w:rFonts w:ascii="PT Astra Serif" w:hAnsi="PT Astra Serif"/>
            <w:szCs w:val="28"/>
          </w:rPr>
          <w:t>(ф. 0503110)</w:t>
        </w:r>
      </w:hyperlink>
      <w:r>
        <w:rPr>
          <w:rFonts w:ascii="PT Astra Serif" w:hAnsi="PT Astra Serif"/>
          <w:szCs w:val="28"/>
        </w:rPr>
        <w:t>;</w:t>
      </w:r>
    </w:p>
    <w:p w:rsidR="004630D0" w:rsidRDefault="00AC2F47">
      <w:pPr>
        <w:tabs>
          <w:tab w:val="left" w:pos="851"/>
        </w:tabs>
        <w:ind w:firstLine="709"/>
        <w:jc w:val="both"/>
        <w:outlineLvl w:val="1"/>
        <w:rPr>
          <w:rFonts w:ascii="PT Astra Serif" w:hAnsi="PT Astra Serif"/>
          <w:szCs w:val="28"/>
        </w:rPr>
      </w:pPr>
      <w:r>
        <w:rPr>
          <w:rFonts w:ascii="PT Astra Serif" w:hAnsi="PT Astra Serif"/>
          <w:szCs w:val="28"/>
        </w:rPr>
        <w:t>Справка о суммах консолидируемых поступлений, подлежащих зачислению на счет бюджета (ф. 0503184);</w:t>
      </w:r>
    </w:p>
    <w:p w:rsidR="004630D0" w:rsidRDefault="00AC2F47">
      <w:pPr>
        <w:tabs>
          <w:tab w:val="left" w:pos="851"/>
        </w:tabs>
        <w:ind w:firstLine="709"/>
        <w:jc w:val="both"/>
        <w:outlineLvl w:val="1"/>
      </w:pPr>
      <w:r>
        <w:rPr>
          <w:rFonts w:ascii="PT Astra Serif" w:hAnsi="PT Astra Serif"/>
        </w:rPr>
        <w:t xml:space="preserve">Пояснительная записка к отчету об исполнении консолидированного бюджета </w:t>
      </w:r>
      <w:hyperlink r:id="rId26" w:tooltip="consultantplus://offline/ref=A573384E9CDCC5F94FB517D2472EF4238EB8F856FFA2C5CFC15336594A2B4D17F30A867983EFEF54PDH0O" w:history="1">
        <w:r>
          <w:rPr>
            <w:rFonts w:ascii="PT Astra Serif" w:hAnsi="PT Astra Serif"/>
          </w:rPr>
          <w:t>(ф. 0503360),</w:t>
        </w:r>
      </w:hyperlink>
      <w:r>
        <w:rPr>
          <w:rFonts w:ascii="PT Astra Serif" w:hAnsi="PT Astra Serif"/>
        </w:rPr>
        <w:t xml:space="preserve"> </w:t>
      </w:r>
      <w:r>
        <w:rPr>
          <w:rFonts w:ascii="PT Astra Serif" w:hAnsi="PT Astra Serif"/>
          <w:szCs w:val="28"/>
        </w:rPr>
        <w:t>включающую в себя текстовую часть, составляется в составе следующих разделов и форм отчетности:</w:t>
      </w:r>
    </w:p>
    <w:p w:rsidR="004630D0" w:rsidRDefault="00AC2F47">
      <w:pPr>
        <w:tabs>
          <w:tab w:val="left" w:pos="851"/>
        </w:tabs>
        <w:ind w:firstLine="709"/>
        <w:jc w:val="both"/>
        <w:outlineLvl w:val="1"/>
      </w:pPr>
      <w:r>
        <w:rPr>
          <w:rFonts w:ascii="PT Astra Serif" w:hAnsi="PT Astra Serif"/>
          <w:szCs w:val="28"/>
        </w:rPr>
        <w:t>Раздел 1 «Организационная структура субъекта бюджетной отчетности»;</w:t>
      </w:r>
    </w:p>
    <w:p w:rsidR="004630D0" w:rsidRDefault="00AC2F47">
      <w:pPr>
        <w:tabs>
          <w:tab w:val="left" w:pos="851"/>
        </w:tabs>
        <w:ind w:firstLine="709"/>
        <w:jc w:val="both"/>
        <w:outlineLvl w:val="1"/>
      </w:pPr>
      <w:r>
        <w:rPr>
          <w:rFonts w:ascii="PT Astra Serif" w:hAnsi="PT Astra Serif"/>
          <w:szCs w:val="28"/>
        </w:rPr>
        <w:t>Раздел 2 «Результаты деятельности субъекта бюджетной отчетности»;</w:t>
      </w:r>
    </w:p>
    <w:p w:rsidR="004630D0" w:rsidRDefault="00AC2F47">
      <w:pPr>
        <w:tabs>
          <w:tab w:val="left" w:pos="851"/>
        </w:tabs>
        <w:ind w:firstLine="709"/>
        <w:jc w:val="both"/>
        <w:outlineLvl w:val="1"/>
      </w:pPr>
      <w:r>
        <w:rPr>
          <w:rFonts w:ascii="PT Astra Serif" w:hAnsi="PT Astra Serif"/>
          <w:szCs w:val="28"/>
        </w:rPr>
        <w:t>Раздел 3 «Анализ отчета об исполнении бюджета субъектом бюджетной отчетности»;</w:t>
      </w:r>
    </w:p>
    <w:p w:rsidR="004630D0" w:rsidRDefault="00AC2F47">
      <w:pPr>
        <w:tabs>
          <w:tab w:val="left" w:pos="851"/>
        </w:tabs>
        <w:ind w:firstLine="709"/>
        <w:jc w:val="both"/>
        <w:outlineLvl w:val="1"/>
        <w:rPr>
          <w:rFonts w:ascii="PT Astra Serif" w:hAnsi="PT Astra Serif"/>
        </w:rPr>
      </w:pPr>
      <w:r>
        <w:rPr>
          <w:rFonts w:ascii="PT Astra Serif" w:hAnsi="PT Astra Serif"/>
          <w:szCs w:val="28"/>
        </w:rPr>
        <w:t>Раздел 4 «Анализ показателей бухгалтерской отчетности субъекта бюджетной отчетности», включающий:</w:t>
      </w:r>
    </w:p>
    <w:p w:rsidR="004630D0" w:rsidRDefault="004630D0">
      <w:pPr>
        <w:pStyle w:val="ConsPlusNormal"/>
        <w:tabs>
          <w:tab w:val="left" w:pos="851"/>
        </w:tabs>
        <w:ind w:firstLine="709"/>
        <w:jc w:val="both"/>
        <w:rPr>
          <w:rFonts w:ascii="PT Astra Serif" w:hAnsi="PT Astra Serif"/>
        </w:rPr>
      </w:pPr>
    </w:p>
    <w:p w:rsidR="004630D0" w:rsidRDefault="00AC2F47">
      <w:pPr>
        <w:tabs>
          <w:tab w:val="left" w:pos="851"/>
        </w:tabs>
        <w:ind w:firstLine="709"/>
        <w:jc w:val="both"/>
        <w:rPr>
          <w:rFonts w:ascii="PT Astra Serif" w:eastAsiaTheme="minorHAnsi" w:hAnsi="PT Astra Serif"/>
          <w:szCs w:val="28"/>
          <w:lang w:eastAsia="en-US"/>
        </w:rPr>
      </w:pPr>
      <w:r>
        <w:rPr>
          <w:rFonts w:ascii="PT Astra Serif" w:eastAsiaTheme="minorHAnsi" w:hAnsi="PT Astra Serif"/>
          <w:szCs w:val="28"/>
          <w:lang w:eastAsia="en-US"/>
        </w:rPr>
        <w:lastRenderedPageBreak/>
        <w:t xml:space="preserve">Сведения о движении нефинансовых активов консолидированного бюджета </w:t>
      </w:r>
      <w:hyperlink r:id="rId27" w:tooltip="consultantplus://offline/ref=A573384E9CDCC5F94FB517D2472EF4238EB8F856FFA2C5CFC15336594A2B4D17F30A867983EFEE5EPDH6O" w:history="1">
        <w:r>
          <w:rPr>
            <w:rFonts w:ascii="PT Astra Serif" w:eastAsiaTheme="minorHAnsi" w:hAnsi="PT Astra Serif"/>
            <w:szCs w:val="28"/>
            <w:lang w:eastAsia="en-US"/>
          </w:rPr>
          <w:t>(ф. 0503368)</w:t>
        </w:r>
      </w:hyperlink>
      <w:r>
        <w:rPr>
          <w:rFonts w:ascii="PT Astra Serif" w:eastAsiaTheme="minorHAnsi" w:hAnsi="PT Astra Serif"/>
          <w:szCs w:val="28"/>
          <w:lang w:eastAsia="en-US"/>
        </w:rPr>
        <w:t>;</w:t>
      </w:r>
    </w:p>
    <w:p w:rsidR="004630D0" w:rsidRDefault="00AC2F47">
      <w:pPr>
        <w:tabs>
          <w:tab w:val="left" w:pos="851"/>
        </w:tabs>
        <w:ind w:firstLine="709"/>
        <w:jc w:val="both"/>
        <w:rPr>
          <w:rFonts w:ascii="PT Astra Serif" w:eastAsiaTheme="minorHAnsi" w:hAnsi="PT Astra Serif"/>
          <w:lang w:eastAsia="en-US"/>
        </w:rPr>
      </w:pPr>
      <w:r>
        <w:rPr>
          <w:rFonts w:ascii="PT Astra Serif" w:eastAsiaTheme="minorHAnsi" w:hAnsi="PT Astra Serif"/>
          <w:spacing w:val="-6"/>
          <w:szCs w:val="28"/>
          <w:lang w:eastAsia="en-US"/>
        </w:rPr>
        <w:t xml:space="preserve">Сведения по дебиторской и кредиторской задолженности </w:t>
      </w:r>
      <w:hyperlink r:id="rId28" w:tooltip="consultantplus://offline/ref=A573384E9CDCC5F94FB517D2472EF4238EB8F856FFA2C5CFC15336594A2B4D17F30A867983EFE959PDH6O" w:history="1">
        <w:r>
          <w:rPr>
            <w:rFonts w:ascii="PT Astra Serif" w:eastAsiaTheme="minorHAnsi" w:hAnsi="PT Astra Serif"/>
            <w:spacing w:val="-6"/>
            <w:szCs w:val="28"/>
            <w:lang w:eastAsia="en-US"/>
          </w:rPr>
          <w:t>(ф. 0503169)</w:t>
        </w:r>
      </w:hyperlink>
      <w:r>
        <w:rPr>
          <w:rFonts w:ascii="PT Astra Serif" w:eastAsiaTheme="minorHAnsi" w:hAnsi="PT Astra Serif"/>
          <w:szCs w:val="28"/>
          <w:lang w:eastAsia="en-US"/>
        </w:rPr>
        <w:t>;</w:t>
      </w:r>
    </w:p>
    <w:p w:rsidR="004630D0" w:rsidRDefault="00AC2F47">
      <w:pPr>
        <w:tabs>
          <w:tab w:val="left" w:pos="851"/>
        </w:tabs>
        <w:ind w:firstLine="709"/>
        <w:jc w:val="both"/>
        <w:rPr>
          <w:rFonts w:ascii="PT Astra Serif" w:eastAsiaTheme="minorHAnsi" w:hAnsi="PT Astra Serif"/>
          <w:lang w:eastAsia="en-US"/>
        </w:rPr>
      </w:pPr>
      <w:r>
        <w:rPr>
          <w:rFonts w:ascii="PT Astra Serif" w:eastAsiaTheme="minorHAnsi" w:hAnsi="PT Astra Serif"/>
          <w:szCs w:val="28"/>
          <w:lang w:eastAsia="en-US"/>
        </w:rPr>
        <w:t>Сведения по дебиторской и кредиторской задолженности (ф. 0503369);</w:t>
      </w:r>
    </w:p>
    <w:p w:rsidR="004630D0" w:rsidRDefault="00AC2F47">
      <w:pPr>
        <w:tabs>
          <w:tab w:val="left" w:pos="851"/>
        </w:tabs>
        <w:ind w:firstLine="709"/>
        <w:jc w:val="both"/>
        <w:rPr>
          <w:rFonts w:ascii="PT Astra Serif" w:eastAsiaTheme="minorHAnsi" w:hAnsi="PT Astra Serif"/>
          <w:szCs w:val="28"/>
          <w:lang w:eastAsia="en-US"/>
        </w:rPr>
      </w:pPr>
      <w:r>
        <w:rPr>
          <w:rFonts w:ascii="PT Astra Serif" w:eastAsiaTheme="minorHAnsi" w:hAnsi="PT Astra Serif"/>
          <w:szCs w:val="28"/>
          <w:lang w:eastAsia="en-US"/>
        </w:rPr>
        <w:t xml:space="preserve">Сведения о финансовых вложениях </w:t>
      </w:r>
      <w:hyperlink r:id="rId29" w:tooltip="consultantplus://offline/ref=A573384E9CDCC5F94FB517D2472EF4238EB8F856FFA2C5CFC15336594A2B4D17F30A867983EFE958PDH7O" w:history="1">
        <w:r>
          <w:rPr>
            <w:rFonts w:ascii="PT Astra Serif" w:eastAsiaTheme="minorHAnsi" w:hAnsi="PT Astra Serif"/>
            <w:szCs w:val="28"/>
            <w:lang w:eastAsia="en-US"/>
          </w:rPr>
          <w:t>(ф. 0503371)</w:t>
        </w:r>
      </w:hyperlink>
      <w:r>
        <w:rPr>
          <w:rFonts w:ascii="PT Astra Serif" w:eastAsiaTheme="minorHAnsi" w:hAnsi="PT Astra Serif"/>
          <w:szCs w:val="28"/>
          <w:lang w:eastAsia="en-US"/>
        </w:rPr>
        <w:t>;</w:t>
      </w:r>
    </w:p>
    <w:p w:rsidR="004630D0" w:rsidRDefault="00AC2F47">
      <w:pPr>
        <w:tabs>
          <w:tab w:val="left" w:pos="851"/>
        </w:tabs>
        <w:ind w:firstLine="709"/>
        <w:jc w:val="both"/>
        <w:rPr>
          <w:rFonts w:ascii="PT Astra Serif" w:eastAsiaTheme="minorHAnsi" w:hAnsi="PT Astra Serif"/>
          <w:szCs w:val="28"/>
          <w:lang w:eastAsia="en-US"/>
        </w:rPr>
      </w:pPr>
      <w:r>
        <w:rPr>
          <w:rFonts w:ascii="PT Astra Serif" w:eastAsiaTheme="minorHAnsi" w:hAnsi="PT Astra Serif"/>
          <w:szCs w:val="28"/>
          <w:lang w:eastAsia="en-US"/>
        </w:rPr>
        <w:t xml:space="preserve">Сведения о государственном (муниципальном) долге, предоставленных бюджетных кредитах консолидированного бюджета </w:t>
      </w:r>
      <w:hyperlink r:id="rId30" w:tooltip="consultantplus://offline/ref=A573384E9CDCC5F94FB517D2472EF4238EB8F856FFA2C5CFC15336594A2B4D17F30A867983EFE958PDH0O" w:history="1">
        <w:r>
          <w:rPr>
            <w:rFonts w:ascii="PT Astra Serif" w:eastAsiaTheme="minorHAnsi" w:hAnsi="PT Astra Serif"/>
            <w:szCs w:val="28"/>
            <w:lang w:eastAsia="en-US"/>
          </w:rPr>
          <w:t>(ф. 0503372)</w:t>
        </w:r>
      </w:hyperlink>
      <w:r>
        <w:rPr>
          <w:rFonts w:ascii="PT Astra Serif" w:eastAsiaTheme="minorHAnsi" w:hAnsi="PT Astra Serif"/>
          <w:szCs w:val="28"/>
          <w:lang w:eastAsia="en-US"/>
        </w:rPr>
        <w:t>;</w:t>
      </w:r>
    </w:p>
    <w:p w:rsidR="004630D0" w:rsidRDefault="00AC2F47">
      <w:pPr>
        <w:tabs>
          <w:tab w:val="left" w:pos="851"/>
        </w:tabs>
        <w:ind w:firstLine="709"/>
        <w:jc w:val="both"/>
        <w:rPr>
          <w:rFonts w:ascii="PT Astra Serif" w:eastAsiaTheme="minorHAnsi" w:hAnsi="PT Astra Serif"/>
          <w:szCs w:val="28"/>
          <w:lang w:eastAsia="en-US"/>
        </w:rPr>
      </w:pPr>
      <w:r>
        <w:rPr>
          <w:rFonts w:ascii="PT Astra Serif" w:eastAsiaTheme="minorHAnsi" w:hAnsi="PT Astra Serif"/>
          <w:szCs w:val="28"/>
          <w:lang w:eastAsia="en-US"/>
        </w:rPr>
        <w:t xml:space="preserve">Сведения об изменении остатков валюты баланса консолидированного бюджета </w:t>
      </w:r>
      <w:hyperlink r:id="rId31" w:tooltip="consultantplus://offline/ref=A573384E9CDCC5F94FB517D2472EF4238EB8F856FFA2C5CFC15336594A2B4D17F30A867983EFE95BPDH3O" w:history="1">
        <w:r>
          <w:rPr>
            <w:rFonts w:ascii="PT Astra Serif" w:eastAsiaTheme="minorHAnsi" w:hAnsi="PT Astra Serif"/>
            <w:szCs w:val="28"/>
            <w:lang w:eastAsia="en-US"/>
          </w:rPr>
          <w:t>(ф. 0503373)</w:t>
        </w:r>
      </w:hyperlink>
      <w:r>
        <w:rPr>
          <w:rFonts w:ascii="PT Astra Serif" w:eastAsiaTheme="minorHAnsi" w:hAnsi="PT Astra Serif"/>
          <w:szCs w:val="28"/>
          <w:lang w:eastAsia="en-US"/>
        </w:rPr>
        <w:t>;</w:t>
      </w:r>
    </w:p>
    <w:p w:rsidR="004630D0" w:rsidRDefault="00AC2F47">
      <w:pPr>
        <w:tabs>
          <w:tab w:val="left" w:pos="851"/>
        </w:tabs>
        <w:ind w:firstLine="709"/>
        <w:jc w:val="both"/>
        <w:rPr>
          <w:rFonts w:ascii="PT Astra Serif" w:eastAsiaTheme="minorHAnsi" w:hAnsi="PT Astra Serif"/>
          <w:szCs w:val="28"/>
          <w:lang w:eastAsia="en-US"/>
        </w:rPr>
      </w:pPr>
      <w:r>
        <w:rPr>
          <w:rFonts w:ascii="PT Astra Serif" w:eastAsiaTheme="minorHAnsi" w:hAnsi="PT Astra Serif"/>
          <w:szCs w:val="28"/>
          <w:lang w:eastAsia="en-US"/>
        </w:rPr>
        <w:t>Сведения об остатках денежных средств на счетах получателя бюджетных средств (ф. 0503378);</w:t>
      </w:r>
    </w:p>
    <w:p w:rsidR="004630D0" w:rsidRDefault="00AC2F47">
      <w:pPr>
        <w:tabs>
          <w:tab w:val="left" w:pos="851"/>
        </w:tabs>
        <w:ind w:firstLine="709"/>
        <w:jc w:val="both"/>
        <w:rPr>
          <w:rFonts w:ascii="PT Astra Serif" w:hAnsi="PT Astra Serif"/>
        </w:rPr>
      </w:pPr>
      <w:r>
        <w:rPr>
          <w:rFonts w:ascii="PT Astra Serif" w:hAnsi="PT Astra Serif"/>
          <w:szCs w:val="28"/>
        </w:rPr>
        <w:t xml:space="preserve">Сведения о вложениях в объекты недвижимого имущества, объектах незавершенного строительства </w:t>
      </w:r>
      <w:hyperlink r:id="rId32" w:tooltip="consultantplus://offline/ref=8F24DC8F679F72D42CB28132D46A48549F02CC3C4367EADE040D6D3FD8E5D6C7327A32140E38RBmFM" w:history="1">
        <w:r>
          <w:rPr>
            <w:rFonts w:ascii="PT Astra Serif" w:hAnsi="PT Astra Serif"/>
            <w:szCs w:val="28"/>
          </w:rPr>
          <w:t>(ф. 0503190)</w:t>
        </w:r>
      </w:hyperlink>
      <w:r>
        <w:rPr>
          <w:rFonts w:ascii="PT Astra Serif" w:hAnsi="PT Astra Serif"/>
          <w:szCs w:val="28"/>
        </w:rPr>
        <w:t>;</w:t>
      </w:r>
    </w:p>
    <w:p w:rsidR="004630D0" w:rsidRDefault="00AC2F47">
      <w:pPr>
        <w:tabs>
          <w:tab w:val="left" w:pos="851"/>
        </w:tabs>
        <w:ind w:firstLine="709"/>
        <w:jc w:val="both"/>
        <w:rPr>
          <w:rFonts w:ascii="PT Astra Serif" w:hAnsi="PT Astra Serif"/>
        </w:rPr>
      </w:pPr>
      <w:r>
        <w:rPr>
          <w:rFonts w:ascii="PT Astra Serif" w:hAnsi="PT Astra Serif"/>
          <w:szCs w:val="28"/>
        </w:rPr>
        <w:t>Раздел 5 «Прочие вопросы деятельности субъекта бюджетной отчетности».</w:t>
      </w:r>
    </w:p>
    <w:p w:rsidR="004630D0" w:rsidRDefault="00AC2F47">
      <w:pPr>
        <w:tabs>
          <w:tab w:val="left" w:pos="851"/>
        </w:tabs>
        <w:ind w:firstLine="709"/>
        <w:jc w:val="both"/>
        <w:rPr>
          <w:rFonts w:ascii="PT Astra Serif" w:hAnsi="PT Astra Serif"/>
          <w:szCs w:val="28"/>
        </w:rPr>
      </w:pPr>
      <w:r>
        <w:rPr>
          <w:rFonts w:ascii="PT Astra Serif" w:hAnsi="PT Astra Serif"/>
          <w:szCs w:val="28"/>
        </w:rPr>
        <w:t>3. В составе годовой сводной бухгалтерской отчетности муниципальных бюджетных и автономных учреждений в министерство финансов области (далее – сводная бухгалтерская отчетность) представляются следующие формы отчетности:</w:t>
      </w:r>
    </w:p>
    <w:p w:rsidR="004630D0" w:rsidRDefault="00AC2F47">
      <w:pPr>
        <w:tabs>
          <w:tab w:val="left" w:pos="851"/>
        </w:tabs>
        <w:ind w:firstLine="709"/>
        <w:jc w:val="both"/>
        <w:outlineLvl w:val="1"/>
        <w:rPr>
          <w:rFonts w:ascii="PT Astra Serif" w:hAnsi="PT Astra Serif"/>
          <w:szCs w:val="28"/>
        </w:rPr>
      </w:pPr>
      <w:r>
        <w:rPr>
          <w:rFonts w:ascii="PT Astra Serif" w:hAnsi="PT Astra Serif"/>
          <w:szCs w:val="28"/>
        </w:rPr>
        <w:t xml:space="preserve">Баланс государственного (муниципального) учреждения </w:t>
      </w:r>
      <w:hyperlink r:id="rId33" w:tooltip="consultantplus://offline/main?base=LAW;n=112540;fld=134;dst=100756" w:history="1">
        <w:r>
          <w:rPr>
            <w:rFonts w:ascii="PT Astra Serif" w:hAnsi="PT Astra Serif"/>
            <w:szCs w:val="28"/>
          </w:rPr>
          <w:t>(ф. 0503730)</w:t>
        </w:r>
      </w:hyperlink>
      <w:r>
        <w:rPr>
          <w:rFonts w:ascii="PT Astra Serif" w:hAnsi="PT Astra Serif"/>
          <w:szCs w:val="28"/>
        </w:rPr>
        <w:t>;</w:t>
      </w:r>
    </w:p>
    <w:p w:rsidR="004630D0" w:rsidRDefault="00AC2F47">
      <w:pPr>
        <w:tabs>
          <w:tab w:val="left" w:pos="851"/>
        </w:tabs>
        <w:ind w:firstLine="709"/>
        <w:jc w:val="both"/>
        <w:outlineLvl w:val="1"/>
        <w:rPr>
          <w:rFonts w:ascii="PT Astra Serif" w:hAnsi="PT Astra Serif"/>
          <w:szCs w:val="28"/>
        </w:rPr>
      </w:pPr>
      <w:r>
        <w:rPr>
          <w:rFonts w:ascii="PT Astra Serif" w:hAnsi="PT Astra Serif"/>
          <w:szCs w:val="28"/>
        </w:rPr>
        <w:t>Справка по консолидируемым расчетам учреждения (ф. 0503725);</w:t>
      </w:r>
    </w:p>
    <w:p w:rsidR="004630D0" w:rsidRDefault="00AC2F47">
      <w:pPr>
        <w:tabs>
          <w:tab w:val="left" w:pos="851"/>
        </w:tabs>
        <w:ind w:firstLine="709"/>
        <w:jc w:val="both"/>
        <w:outlineLvl w:val="1"/>
        <w:rPr>
          <w:rFonts w:ascii="PT Astra Serif" w:hAnsi="PT Astra Serif"/>
          <w:szCs w:val="28"/>
        </w:rPr>
      </w:pPr>
      <w:r>
        <w:rPr>
          <w:rFonts w:ascii="PT Astra Serif" w:hAnsi="PT Astra Serif"/>
          <w:szCs w:val="28"/>
        </w:rPr>
        <w:t xml:space="preserve">Справка по заключению учреждением счетов бухгалтерского учета отчетного финансового года </w:t>
      </w:r>
      <w:hyperlink r:id="rId34" w:tooltip="consultantplus://offline/main?base=LAW;n=112540;fld=134;dst=100600" w:history="1">
        <w:r>
          <w:rPr>
            <w:rFonts w:ascii="PT Astra Serif" w:hAnsi="PT Astra Serif"/>
            <w:szCs w:val="28"/>
          </w:rPr>
          <w:t>(ф. 0503710)</w:t>
        </w:r>
      </w:hyperlink>
      <w:r>
        <w:rPr>
          <w:rFonts w:ascii="PT Astra Serif" w:hAnsi="PT Astra Serif"/>
          <w:szCs w:val="28"/>
        </w:rPr>
        <w:t>;</w:t>
      </w:r>
    </w:p>
    <w:p w:rsidR="004630D0" w:rsidRDefault="00AC2F47">
      <w:pPr>
        <w:tabs>
          <w:tab w:val="left" w:pos="851"/>
        </w:tabs>
        <w:ind w:firstLine="709"/>
        <w:jc w:val="both"/>
        <w:outlineLvl w:val="1"/>
        <w:rPr>
          <w:rFonts w:ascii="PT Astra Serif" w:hAnsi="PT Astra Serif"/>
          <w:szCs w:val="28"/>
        </w:rPr>
      </w:pPr>
      <w:r>
        <w:rPr>
          <w:rFonts w:ascii="PT Astra Serif" w:hAnsi="PT Astra Serif"/>
          <w:szCs w:val="28"/>
        </w:rPr>
        <w:t xml:space="preserve">Отчет об исполнении учреждением плана его финансово-хозяйственной деятельности </w:t>
      </w:r>
      <w:hyperlink r:id="rId35" w:tooltip="consultantplus://offline/main?base=LAW;n=112540;fld=134;dst=100966" w:history="1">
        <w:r>
          <w:rPr>
            <w:rFonts w:ascii="PT Astra Serif" w:hAnsi="PT Astra Serif"/>
            <w:szCs w:val="28"/>
          </w:rPr>
          <w:t>(ф. 0503737)</w:t>
        </w:r>
      </w:hyperlink>
      <w:r>
        <w:rPr>
          <w:rFonts w:ascii="PT Astra Serif" w:hAnsi="PT Astra Serif"/>
          <w:szCs w:val="28"/>
        </w:rPr>
        <w:t>;</w:t>
      </w:r>
    </w:p>
    <w:p w:rsidR="004630D0" w:rsidRDefault="00AC2F47">
      <w:pPr>
        <w:tabs>
          <w:tab w:val="left" w:pos="851"/>
        </w:tabs>
        <w:ind w:firstLine="709"/>
        <w:jc w:val="both"/>
        <w:outlineLvl w:val="1"/>
        <w:rPr>
          <w:rFonts w:ascii="PT Astra Serif" w:hAnsi="PT Astra Serif"/>
          <w:szCs w:val="28"/>
        </w:rPr>
      </w:pPr>
      <w:r>
        <w:rPr>
          <w:rFonts w:ascii="PT Astra Serif" w:hAnsi="PT Astra Serif"/>
          <w:szCs w:val="28"/>
        </w:rPr>
        <w:t>Отчет об обязательствах учреждений (ф. 0503738);</w:t>
      </w:r>
    </w:p>
    <w:p w:rsidR="004630D0" w:rsidRDefault="00AC2F47">
      <w:pPr>
        <w:tabs>
          <w:tab w:val="left" w:pos="851"/>
        </w:tabs>
        <w:ind w:firstLine="709"/>
        <w:jc w:val="both"/>
        <w:outlineLvl w:val="1"/>
        <w:rPr>
          <w:rFonts w:ascii="PT Astra Serif" w:hAnsi="PT Astra Serif"/>
          <w:szCs w:val="28"/>
        </w:rPr>
      </w:pPr>
      <w:r>
        <w:rPr>
          <w:rFonts w:ascii="PT Astra Serif" w:hAnsi="PT Astra Serif"/>
          <w:szCs w:val="28"/>
        </w:rPr>
        <w:t xml:space="preserve">Отчет о финансовых результатах деятельности учреждения </w:t>
      </w:r>
      <w:hyperlink r:id="rId36" w:tooltip="consultantplus://offline/main?base=LAW;n=112540;fld=134;dst=100614" w:history="1">
        <w:r>
          <w:rPr>
            <w:rFonts w:ascii="PT Astra Serif" w:hAnsi="PT Astra Serif"/>
            <w:szCs w:val="28"/>
          </w:rPr>
          <w:t>(ф. 0503721)</w:t>
        </w:r>
      </w:hyperlink>
      <w:r>
        <w:rPr>
          <w:rFonts w:ascii="PT Astra Serif" w:hAnsi="PT Astra Serif"/>
          <w:szCs w:val="28"/>
        </w:rPr>
        <w:t>;</w:t>
      </w:r>
    </w:p>
    <w:p w:rsidR="004630D0" w:rsidRDefault="00AC2F47">
      <w:pPr>
        <w:tabs>
          <w:tab w:val="left" w:pos="851"/>
        </w:tabs>
        <w:ind w:firstLine="709"/>
        <w:jc w:val="both"/>
        <w:outlineLvl w:val="1"/>
        <w:rPr>
          <w:rFonts w:ascii="PT Astra Serif" w:hAnsi="PT Astra Serif"/>
          <w:szCs w:val="28"/>
        </w:rPr>
      </w:pPr>
      <w:r>
        <w:rPr>
          <w:rFonts w:ascii="PT Astra Serif" w:eastAsiaTheme="minorHAnsi" w:hAnsi="PT Astra Serif"/>
          <w:szCs w:val="28"/>
          <w:lang w:eastAsia="en-US"/>
        </w:rPr>
        <w:t xml:space="preserve">Отчет о движении денежных средств учреждения </w:t>
      </w:r>
      <w:hyperlink r:id="rId37" w:tooltip="consultantplus://offline/ref=A5AB675B30294652C3FD469CA259B4EA1FD9D062F5554166A057A1F09191A971DE9F50B0CB1268961Eu7I" w:history="1">
        <w:r>
          <w:rPr>
            <w:rFonts w:ascii="PT Astra Serif" w:eastAsiaTheme="minorHAnsi" w:hAnsi="PT Astra Serif"/>
            <w:szCs w:val="28"/>
            <w:lang w:eastAsia="en-US"/>
          </w:rPr>
          <w:t>(ф. 0503723)</w:t>
        </w:r>
      </w:hyperlink>
      <w:r>
        <w:rPr>
          <w:rFonts w:ascii="PT Astra Serif" w:eastAsiaTheme="minorHAnsi" w:hAnsi="PT Astra Serif"/>
          <w:szCs w:val="28"/>
          <w:lang w:eastAsia="en-US"/>
        </w:rPr>
        <w:t>;</w:t>
      </w:r>
    </w:p>
    <w:p w:rsidR="004630D0" w:rsidRDefault="00AC2F47">
      <w:pPr>
        <w:tabs>
          <w:tab w:val="left" w:pos="851"/>
        </w:tabs>
        <w:ind w:firstLine="709"/>
        <w:jc w:val="both"/>
        <w:outlineLvl w:val="1"/>
        <w:rPr>
          <w:rFonts w:ascii="PT Astra Serif" w:hAnsi="PT Astra Serif"/>
        </w:rPr>
      </w:pPr>
      <w:r>
        <w:rPr>
          <w:rFonts w:ascii="PT Astra Serif" w:hAnsi="PT Astra Serif"/>
          <w:szCs w:val="28"/>
        </w:rPr>
        <w:t xml:space="preserve">Пояснительная записка к Балансу учреждения </w:t>
      </w:r>
      <w:hyperlink r:id="rId38" w:tooltip="consultantplus://offline/main?base=LAW;n=112540;fld=134;dst=101094" w:history="1">
        <w:r>
          <w:rPr>
            <w:rFonts w:ascii="PT Astra Serif" w:hAnsi="PT Astra Serif"/>
            <w:szCs w:val="28"/>
          </w:rPr>
          <w:t>(ф. 0503760)</w:t>
        </w:r>
      </w:hyperlink>
      <w:r>
        <w:rPr>
          <w:rFonts w:ascii="PT Astra Serif" w:hAnsi="PT Astra Serif"/>
          <w:szCs w:val="28"/>
        </w:rPr>
        <w:t xml:space="preserve"> в составе следующих форм отчетности:</w:t>
      </w:r>
    </w:p>
    <w:p w:rsidR="004630D0" w:rsidRDefault="00AC2F47">
      <w:pPr>
        <w:tabs>
          <w:tab w:val="left" w:pos="851"/>
        </w:tabs>
        <w:ind w:firstLine="709"/>
        <w:jc w:val="both"/>
      </w:pPr>
      <w:r>
        <w:rPr>
          <w:rFonts w:ascii="PT Astra Serif" w:hAnsi="PT Astra Serif"/>
          <w:szCs w:val="28"/>
        </w:rPr>
        <w:t>Раздел 1 «Организационная структура учреждения»;</w:t>
      </w:r>
    </w:p>
    <w:p w:rsidR="004630D0" w:rsidRDefault="00AC2F47">
      <w:pPr>
        <w:tabs>
          <w:tab w:val="left" w:pos="851"/>
        </w:tabs>
        <w:ind w:firstLine="709"/>
        <w:jc w:val="both"/>
      </w:pPr>
      <w:r>
        <w:rPr>
          <w:rFonts w:ascii="PT Astra Serif" w:hAnsi="PT Astra Serif"/>
          <w:szCs w:val="28"/>
        </w:rPr>
        <w:t>Раздел 2 «Результаты деятельности учреждения»;</w:t>
      </w:r>
    </w:p>
    <w:p w:rsidR="004630D0" w:rsidRDefault="00AC2F47">
      <w:pPr>
        <w:tabs>
          <w:tab w:val="left" w:pos="851"/>
        </w:tabs>
        <w:ind w:firstLine="709"/>
        <w:jc w:val="both"/>
      </w:pPr>
      <w:r>
        <w:rPr>
          <w:rFonts w:ascii="PT Astra Serif" w:hAnsi="PT Astra Serif"/>
          <w:szCs w:val="28"/>
        </w:rPr>
        <w:t>Раздел 3 «Анализ отчета об исполнении учреждением плана его деятельности»;</w:t>
      </w:r>
    </w:p>
    <w:p w:rsidR="004630D0" w:rsidRDefault="00AC2F47">
      <w:pPr>
        <w:tabs>
          <w:tab w:val="left" w:pos="851"/>
        </w:tabs>
        <w:ind w:firstLine="709"/>
        <w:jc w:val="both"/>
      </w:pPr>
      <w:r>
        <w:rPr>
          <w:rFonts w:ascii="PT Astra Serif" w:hAnsi="PT Astra Serif"/>
          <w:szCs w:val="28"/>
        </w:rPr>
        <w:t>Раздел 4 «Анализ показателей отчетности учреждения», включающий:</w:t>
      </w:r>
    </w:p>
    <w:p w:rsidR="004630D0" w:rsidRDefault="00AC2F47">
      <w:pPr>
        <w:tabs>
          <w:tab w:val="left" w:pos="851"/>
        </w:tabs>
        <w:ind w:firstLine="709"/>
        <w:jc w:val="both"/>
      </w:pPr>
      <w:r>
        <w:rPr>
          <w:rFonts w:ascii="PT Astra Serif" w:hAnsi="PT Astra Serif"/>
          <w:spacing w:val="-2"/>
          <w:szCs w:val="28"/>
        </w:rPr>
        <w:t>Сведения о движении нефинансовых активов учреждения (ф. 0503768);</w:t>
      </w:r>
    </w:p>
    <w:p w:rsidR="004630D0" w:rsidRDefault="00AC2F47">
      <w:pPr>
        <w:tabs>
          <w:tab w:val="left" w:pos="851"/>
        </w:tabs>
        <w:ind w:firstLine="709"/>
        <w:jc w:val="both"/>
      </w:pPr>
      <w:r>
        <w:rPr>
          <w:rFonts w:ascii="PT Astra Serif" w:hAnsi="PT Astra Serif"/>
          <w:spacing w:val="-2"/>
          <w:szCs w:val="28"/>
        </w:rPr>
        <w:t>Сведения по дебиторской и кредиторской задолженности учреждения (ф. 0503769);</w:t>
      </w:r>
    </w:p>
    <w:p w:rsidR="004630D0" w:rsidRDefault="00AC2F47">
      <w:pPr>
        <w:tabs>
          <w:tab w:val="left" w:pos="851"/>
        </w:tabs>
        <w:ind w:firstLine="709"/>
        <w:jc w:val="both"/>
      </w:pPr>
      <w:r>
        <w:rPr>
          <w:rFonts w:ascii="PT Astra Serif" w:hAnsi="PT Astra Serif"/>
          <w:spacing w:val="-2"/>
          <w:szCs w:val="28"/>
        </w:rPr>
        <w:t>Сведения о финансовых вложениях учреждения (ф. 0503771);</w:t>
      </w:r>
    </w:p>
    <w:p w:rsidR="004630D0" w:rsidRDefault="00AC2F47">
      <w:pPr>
        <w:tabs>
          <w:tab w:val="left" w:pos="851"/>
        </w:tabs>
        <w:ind w:firstLine="709"/>
        <w:jc w:val="both"/>
      </w:pPr>
      <w:r>
        <w:rPr>
          <w:rFonts w:ascii="PT Astra Serif" w:hAnsi="PT Astra Serif"/>
          <w:spacing w:val="-2"/>
          <w:szCs w:val="28"/>
        </w:rPr>
        <w:t>Сведения о суммах заимствований (ф. 0503772);</w:t>
      </w:r>
    </w:p>
    <w:p w:rsidR="004630D0" w:rsidRDefault="00AC2F47">
      <w:pPr>
        <w:tabs>
          <w:tab w:val="left" w:pos="851"/>
        </w:tabs>
        <w:ind w:firstLine="709"/>
        <w:jc w:val="both"/>
      </w:pPr>
      <w:r>
        <w:rPr>
          <w:rFonts w:ascii="PT Astra Serif" w:hAnsi="PT Astra Serif"/>
          <w:spacing w:val="-2"/>
          <w:szCs w:val="28"/>
        </w:rPr>
        <w:t>Сведения об изменениях остатков валюты баланса учреждения (ф. 0503773);</w:t>
      </w:r>
    </w:p>
    <w:p w:rsidR="004630D0" w:rsidRDefault="00AC2F47">
      <w:pPr>
        <w:tabs>
          <w:tab w:val="left" w:pos="851"/>
        </w:tabs>
        <w:ind w:firstLine="709"/>
        <w:jc w:val="both"/>
      </w:pPr>
      <w:r>
        <w:rPr>
          <w:rFonts w:ascii="PT Astra Serif" w:hAnsi="PT Astra Serif"/>
          <w:spacing w:val="-2"/>
          <w:szCs w:val="28"/>
        </w:rPr>
        <w:t>Сведения о принятых и неисполненных обязательствах (ф. 0503775);</w:t>
      </w:r>
    </w:p>
    <w:p w:rsidR="004630D0" w:rsidRDefault="00AC2F47">
      <w:pPr>
        <w:tabs>
          <w:tab w:val="left" w:pos="851"/>
        </w:tabs>
        <w:ind w:firstLine="709"/>
        <w:jc w:val="both"/>
      </w:pPr>
      <w:r>
        <w:rPr>
          <w:rFonts w:ascii="PT Astra Serif" w:hAnsi="PT Astra Serif"/>
          <w:spacing w:val="-2"/>
          <w:szCs w:val="28"/>
        </w:rPr>
        <w:lastRenderedPageBreak/>
        <w:t>Сведения об остатках денежных средств учреждения (ф. 0503779);</w:t>
      </w:r>
    </w:p>
    <w:p w:rsidR="004630D0" w:rsidRDefault="00AC2F47">
      <w:pPr>
        <w:tabs>
          <w:tab w:val="left" w:pos="851"/>
        </w:tabs>
        <w:ind w:firstLine="709"/>
        <w:jc w:val="both"/>
      </w:pPr>
      <w:r>
        <w:rPr>
          <w:rFonts w:ascii="PT Astra Serif" w:hAnsi="PT Astra Serif"/>
          <w:spacing w:val="-2"/>
          <w:szCs w:val="28"/>
        </w:rPr>
        <w:t>Сведения об исполнении судебных решений по денежным обязательствам учреждения (ф. 0503295);</w:t>
      </w:r>
    </w:p>
    <w:p w:rsidR="004630D0" w:rsidRDefault="00AC2F47">
      <w:pPr>
        <w:tabs>
          <w:tab w:val="left" w:pos="851"/>
        </w:tabs>
        <w:ind w:firstLine="709"/>
        <w:jc w:val="both"/>
      </w:pPr>
      <w:r>
        <w:rPr>
          <w:rFonts w:ascii="PT Astra Serif" w:hAnsi="PT Astra Serif"/>
          <w:spacing w:val="2"/>
          <w:szCs w:val="28"/>
        </w:rPr>
        <w:t>Сведения о вложениях в объекты недвижимого имущества, об объектах незавершенного строительства бюджетного (автономного) учреждения (ф. 0503790);</w:t>
      </w:r>
    </w:p>
    <w:p w:rsidR="004630D0" w:rsidRDefault="00AC2F47">
      <w:pPr>
        <w:tabs>
          <w:tab w:val="left" w:pos="851"/>
        </w:tabs>
        <w:ind w:firstLine="709"/>
        <w:jc w:val="both"/>
        <w:rPr>
          <w:rFonts w:ascii="PT Astra Serif" w:hAnsi="PT Astra Serif"/>
          <w:spacing w:val="2"/>
        </w:rPr>
      </w:pPr>
      <w:r>
        <w:rPr>
          <w:rFonts w:ascii="PT Astra Serif" w:hAnsi="PT Astra Serif"/>
          <w:szCs w:val="28"/>
        </w:rPr>
        <w:t>Раздел 5 «Прочие вопросы деятельности учреждения»</w:t>
      </w:r>
      <w:r>
        <w:t>, включающий:</w:t>
      </w:r>
    </w:p>
    <w:p w:rsidR="004630D0" w:rsidRDefault="00AC2F47">
      <w:pPr>
        <w:tabs>
          <w:tab w:val="left" w:pos="851"/>
        </w:tabs>
        <w:ind w:firstLine="709"/>
        <w:jc w:val="both"/>
        <w:outlineLvl w:val="1"/>
        <w:rPr>
          <w:rFonts w:ascii="PT Astra Serif" w:hAnsi="PT Astra Serif"/>
        </w:rPr>
      </w:pPr>
      <w:r>
        <w:rPr>
          <w:rFonts w:ascii="PT Astra Serif" w:hAnsi="PT Astra Serif"/>
          <w:szCs w:val="28"/>
        </w:rPr>
        <w:t>Сведения о проведении инвентаризаций (Таблица № 6).</w:t>
      </w:r>
    </w:p>
    <w:p w:rsidR="004630D0" w:rsidRDefault="0050342A">
      <w:pPr>
        <w:shd w:val="clear" w:color="auto" w:fill="FFFFFF"/>
        <w:tabs>
          <w:tab w:val="left" w:pos="851"/>
        </w:tabs>
        <w:ind w:firstLine="709"/>
        <w:jc w:val="both"/>
        <w:rPr>
          <w:rFonts w:ascii="PT Astra Serif" w:hAnsi="PT Astra Serif"/>
          <w:szCs w:val="28"/>
        </w:rPr>
      </w:pPr>
      <w:hyperlink r:id="rId39" w:tooltip="consultantplus://offline/ref=331031DC5C743E1E687233EF1F0FF329477DA5E65ECAA4A9BF140C844C2EF77B831B50DDDCFE07D2D5SFN" w:history="1"/>
      <w:hyperlink r:id="rId40" w:tooltip="consultantplus://offline/ref=331031DC5C743E1E687233EF1F0FF329477DA5E65ECAA4A9BF140C844C2EF77B831B50DDDCFE0FD3D5SCN" w:history="1"/>
      <w:hyperlink r:id="rId41" w:tooltip="consultantplus://offline/ref=331031DC5C743E1E687233EF1F0FF329477DA5E65ECAA4A9BF140C844C2EF77B831B50DDDCFE0FD1D5SDN" w:history="1"/>
      <w:hyperlink r:id="rId42" w:tooltip="consultantplus://offline/ref=331031DC5C743E1E687233EF1F0FF329477DA5E65ECAA4A9BF140C844C2EF77B831B50DDDCFE0FDED5SFN" w:history="1"/>
      <w:hyperlink r:id="rId43" w:tooltip="consultantplus://offline/ref=331031DC5C743E1E687233EF1F0FF329477DA5E65ECAA4A9BF140C844C2EF77B831B50DDDCFE0FDFD5SAN" w:history="1"/>
      <w:hyperlink r:id="rId44" w:tooltip="consultantplus://offline/ref=331031DC5C743E1E687233EF1F0FF329477DA5E65ECAA4A9BF140C844C2EF77B831B50DDDCFE02D5D5SCN" w:history="1"/>
      <w:r w:rsidR="00AC2F47">
        <w:rPr>
          <w:rFonts w:ascii="PT Astra Serif" w:hAnsi="PT Astra Serif"/>
          <w:szCs w:val="28"/>
        </w:rPr>
        <w:t>4. </w:t>
      </w:r>
      <w:proofErr w:type="gramStart"/>
      <w:r w:rsidR="00AC2F47">
        <w:rPr>
          <w:rFonts w:ascii="PT Astra Serif" w:hAnsi="PT Astra Serif"/>
          <w:szCs w:val="28"/>
        </w:rPr>
        <w:t>Годовая бюджетная отчетность об исполнении бюджета, годовая бюджетная отчетность об исполнении консолидированного бюджета, годовая сводная бухгалтерская отчетность представляется финансовыми органами муниципальных районов (городских округов) области и Территориальным фондом обязательного медицинского страхования Саратовской области (далее – субъект отчетности) в отдел бюджетного учета и отчетности управления бюджетного учета и отчетности министерства финансов области (далее – отдел бюджетного учета и отчетности) в сроки, установленные Приложением</w:t>
      </w:r>
      <w:proofErr w:type="gramEnd"/>
      <w:r w:rsidR="00AC2F47">
        <w:rPr>
          <w:rFonts w:ascii="PT Astra Serif" w:hAnsi="PT Astra Serif"/>
          <w:szCs w:val="28"/>
        </w:rPr>
        <w:t xml:space="preserve"> № 2 к настоящему Приказу, в виде электронного документа, подписанного электронной подписью, путем представления в программном комплексе Свод СМАРТ и на бумажном носителе в срок до 11 апреля 2025 года.</w:t>
      </w:r>
    </w:p>
    <w:p w:rsidR="004630D0" w:rsidRDefault="00AC2F47">
      <w:pPr>
        <w:shd w:val="clear" w:color="auto" w:fill="FFFFFF"/>
        <w:tabs>
          <w:tab w:val="left" w:pos="851"/>
        </w:tabs>
        <w:ind w:firstLine="709"/>
        <w:jc w:val="both"/>
        <w:rPr>
          <w:rFonts w:ascii="PT Astra Serif" w:hAnsi="PT Astra Serif"/>
          <w:szCs w:val="28"/>
        </w:rPr>
      </w:pPr>
      <w:r>
        <w:rPr>
          <w:rFonts w:ascii="PT Astra Serif" w:hAnsi="PT Astra Serif"/>
          <w:szCs w:val="28"/>
        </w:rPr>
        <w:t>5. При представлении в министерство финансов области годовой сводной бухгалтерской отчетности муниципальных бюджетных и автономных учреждений в электронном виде, необходимо руководствоваться действующими требованиями к форматам и способам передачи в электронном виде бухгалтерской отчетности, утвержденных Федеральным казначейством.</w:t>
      </w:r>
    </w:p>
    <w:p w:rsidR="004630D0" w:rsidRDefault="00AC2F47">
      <w:pPr>
        <w:shd w:val="clear" w:color="auto" w:fill="FFFFFF"/>
        <w:tabs>
          <w:tab w:val="left" w:pos="851"/>
        </w:tabs>
        <w:ind w:firstLine="709"/>
        <w:jc w:val="both"/>
        <w:rPr>
          <w:rFonts w:ascii="PT Astra Serif" w:hAnsi="PT Astra Serif"/>
          <w:szCs w:val="28"/>
        </w:rPr>
      </w:pPr>
      <w:r>
        <w:rPr>
          <w:rFonts w:ascii="PT Astra Serif" w:hAnsi="PT Astra Serif"/>
          <w:szCs w:val="28"/>
        </w:rPr>
        <w:t xml:space="preserve">6. </w:t>
      </w:r>
      <w:proofErr w:type="gramStart"/>
      <w:r>
        <w:rPr>
          <w:rFonts w:ascii="PT Astra Serif" w:hAnsi="PT Astra Serif"/>
          <w:szCs w:val="28"/>
        </w:rPr>
        <w:t>В соответствии с приказом Министерства финансов Российской Федерации от 1 сентября 2021 года № 120н «Об утверждении федерального стандарта внутреннего финансового аудита «Осуществление внутреннего финансового аудита в целях подтверждения достоверности бюджетной отчетности и соответствия порядка ведения бюджетного учета единой методологии бюджетного учета, составления, представления и утверждения бюджетной отчетности» и о внесении изменений в некоторые приказы Министерства финансов Российской Федерации по вопросам</w:t>
      </w:r>
      <w:proofErr w:type="gramEnd"/>
      <w:r>
        <w:rPr>
          <w:rFonts w:ascii="PT Astra Serif" w:hAnsi="PT Astra Serif"/>
          <w:szCs w:val="28"/>
        </w:rPr>
        <w:t xml:space="preserve"> осуществления внутреннего финансового аудита» субъекты бюджетной отчетности обязаны иметь заключения внутреннего финансового аудита, подтверждающего достоверность индивидуальной годовой бюджетной отчетности получателя бюджетных средств (администратора доходов бюджета, администратора источников финансирования дефицита бюджета), главного распорядителя бюджетных средств как получателя бюджетных средств, а также подтверждающего соблюдение порядка составления и представления консолидированной бюджетной отчетности. </w:t>
      </w:r>
      <w:proofErr w:type="gramStart"/>
      <w:r>
        <w:rPr>
          <w:rFonts w:ascii="PT Astra Serif" w:hAnsi="PT Astra Serif"/>
          <w:szCs w:val="28"/>
        </w:rPr>
        <w:t xml:space="preserve">Сведения о проведенном внутреннем финансовом аудите должны быть отражены в текстовой части </w:t>
      </w:r>
      <w:r>
        <w:rPr>
          <w:rFonts w:ascii="PT Astra Serif" w:hAnsi="PT Astra Serif"/>
          <w:szCs w:val="28"/>
        </w:rPr>
        <w:lastRenderedPageBreak/>
        <w:t>Пояснительной записки (ф. 0503160) (Пояснительной записки к отчету об исполнении консолидированного бюджета (ф. 0503360).</w:t>
      </w:r>
      <w:proofErr w:type="gramEnd"/>
    </w:p>
    <w:p w:rsidR="004630D0" w:rsidRDefault="00AC2F47">
      <w:pPr>
        <w:shd w:val="clear" w:color="auto" w:fill="FFFFFF"/>
        <w:tabs>
          <w:tab w:val="left" w:pos="851"/>
        </w:tabs>
        <w:ind w:firstLine="709"/>
        <w:jc w:val="both"/>
        <w:rPr>
          <w:rFonts w:ascii="PT Astra Serif" w:hAnsi="PT Astra Serif"/>
          <w:szCs w:val="28"/>
        </w:rPr>
      </w:pPr>
      <w:r>
        <w:rPr>
          <w:rFonts w:ascii="PT Astra Serif" w:hAnsi="PT Astra Serif"/>
          <w:spacing w:val="-6"/>
          <w:szCs w:val="28"/>
        </w:rPr>
        <w:t xml:space="preserve">7. </w:t>
      </w:r>
      <w:r>
        <w:rPr>
          <w:rFonts w:ascii="PT Astra Serif" w:hAnsi="PT Astra Serif"/>
          <w:szCs w:val="28"/>
        </w:rPr>
        <w:t>Годовая бюджетная отчетность об исполнении бюджета, годовая бюджетная отчетность об исполнении консолидированного бюджета, годовая сводная бухгалтерская отчетность</w:t>
      </w:r>
      <w:r>
        <w:rPr>
          <w:rFonts w:ascii="PT Astra Serif" w:hAnsi="PT Astra Serif"/>
          <w:spacing w:val="-6"/>
          <w:szCs w:val="28"/>
        </w:rPr>
        <w:t xml:space="preserve"> в виде электронного документа, считается представленной при изменении в программном комплексе статуса документов отчетности на «Готов к проверке».</w:t>
      </w:r>
    </w:p>
    <w:p w:rsidR="004630D0" w:rsidRDefault="00AC2F47">
      <w:pPr>
        <w:shd w:val="clear" w:color="auto" w:fill="FFFFFF"/>
        <w:tabs>
          <w:tab w:val="left" w:pos="851"/>
        </w:tabs>
        <w:ind w:firstLine="709"/>
        <w:jc w:val="both"/>
        <w:rPr>
          <w:rFonts w:ascii="PT Astra Serif" w:hAnsi="PT Astra Serif"/>
          <w:szCs w:val="28"/>
        </w:rPr>
      </w:pPr>
      <w:r>
        <w:rPr>
          <w:rFonts w:ascii="PT Astra Serif" w:hAnsi="PT Astra Serif"/>
          <w:szCs w:val="28"/>
        </w:rPr>
        <w:t xml:space="preserve">8. </w:t>
      </w:r>
      <w:proofErr w:type="gramStart"/>
      <w:r>
        <w:rPr>
          <w:rFonts w:ascii="PT Astra Serif" w:hAnsi="PT Astra Serif"/>
          <w:szCs w:val="28"/>
        </w:rPr>
        <w:t>Ответственный специалист отдела бюджетного учета и отчетности (далее – Куратор) не позднее одного рабочего дня, следующего за днем получения годовой бюджетной отчетности об исполнении бюджета, годовой бюджетной отчетности об исполнении консолидированного бюджета, годовой сводной бухгалтерской отчетности от субъекта отчетности, уведомляет его в электронном виде о ее получении путем формирования уведомления о получении отчетности с указанием информации о дате получения и полноте</w:t>
      </w:r>
      <w:proofErr w:type="gramEnd"/>
      <w:r>
        <w:rPr>
          <w:rFonts w:ascii="PT Astra Serif" w:hAnsi="PT Astra Serif"/>
          <w:szCs w:val="28"/>
        </w:rPr>
        <w:t xml:space="preserve"> представления форм отчетности. </w:t>
      </w:r>
    </w:p>
    <w:p w:rsidR="004630D0" w:rsidRDefault="00AC2F47">
      <w:pPr>
        <w:shd w:val="clear" w:color="auto" w:fill="FFFFFF"/>
        <w:tabs>
          <w:tab w:val="left" w:pos="851"/>
        </w:tabs>
        <w:ind w:firstLine="709"/>
        <w:jc w:val="both"/>
        <w:rPr>
          <w:rFonts w:ascii="PT Astra Serif" w:hAnsi="PT Astra Serif"/>
          <w:szCs w:val="28"/>
        </w:rPr>
      </w:pPr>
      <w:proofErr w:type="gramStart"/>
      <w:r>
        <w:rPr>
          <w:rFonts w:ascii="PT Astra Serif" w:hAnsi="PT Astra Serif"/>
          <w:szCs w:val="28"/>
        </w:rPr>
        <w:t>В случае отсутствия организационно-технической возможности у субъекта отчетности формирования годовой бюджетной отчетности об исполнении бюджета, годовой бюджетной отчетности об исполнении консолидированного бюджета, годовой сводной бухгалтерской отчетности в виде электронного документа, такая отчетность формируется на бумажном носителе и при представлении ее в отдел бюджетного учета и отчетности  Куратор делает на бумажных носителях отметку:</w:t>
      </w:r>
      <w:proofErr w:type="gramEnd"/>
      <w:r>
        <w:rPr>
          <w:rFonts w:ascii="PT Astra Serif" w:hAnsi="PT Astra Serif"/>
          <w:szCs w:val="28"/>
        </w:rPr>
        <w:t xml:space="preserve"> «Бухгалтерская отчетность принята к рассмотрению» с указанием даты, полноты представленных форм, должности и расшифровки подписи </w:t>
      </w:r>
      <w:r w:rsidR="0056506B">
        <w:rPr>
          <w:rFonts w:ascii="PT Astra Serif" w:hAnsi="PT Astra Serif"/>
          <w:szCs w:val="28"/>
        </w:rPr>
        <w:t>Куратора.</w:t>
      </w:r>
    </w:p>
    <w:p w:rsidR="004630D0" w:rsidRDefault="00AC2F47">
      <w:pPr>
        <w:shd w:val="clear" w:color="auto" w:fill="FFFFFF"/>
        <w:tabs>
          <w:tab w:val="left" w:pos="851"/>
        </w:tabs>
        <w:ind w:firstLine="709"/>
        <w:jc w:val="both"/>
        <w:rPr>
          <w:rFonts w:ascii="PT Astra Serif" w:hAnsi="PT Astra Serif"/>
          <w:szCs w:val="28"/>
        </w:rPr>
      </w:pPr>
      <w:r>
        <w:rPr>
          <w:rFonts w:ascii="PT Astra Serif" w:hAnsi="PT Astra Serif"/>
          <w:szCs w:val="28"/>
        </w:rPr>
        <w:t>9. </w:t>
      </w:r>
      <w:proofErr w:type="gramStart"/>
      <w:r>
        <w:rPr>
          <w:rFonts w:ascii="PT Astra Serif" w:hAnsi="PT Astra Serif"/>
          <w:szCs w:val="28"/>
        </w:rPr>
        <w:t>Представленная в министерство финансов области годовая бюджетная отчетность об исполнении бюджета, годовая бюджетная отчетность об исполнении консолидированного бюджета, годовая сводная бухгалтерская отчетность проходит проверку на соответствие требованиям к ее составлению и представлению, установленным приказами Министерства финансов Российской Федерации от 28 декабря 2010 года № 191н «Об утверждении Инструкции о порядке составления и представления годовой, квартальной и месячной отчетности об исполнении бюджетов</w:t>
      </w:r>
      <w:proofErr w:type="gramEnd"/>
      <w:r>
        <w:rPr>
          <w:rFonts w:ascii="PT Astra Serif" w:hAnsi="PT Astra Serif"/>
          <w:szCs w:val="28"/>
        </w:rPr>
        <w:t xml:space="preserve"> </w:t>
      </w:r>
      <w:proofErr w:type="gramStart"/>
      <w:r>
        <w:rPr>
          <w:rFonts w:ascii="PT Astra Serif" w:hAnsi="PT Astra Serif"/>
          <w:szCs w:val="28"/>
        </w:rPr>
        <w:t>бюджетной системы Российской Федерации» (далее – Инструкция № 191н), от 25 марта 2011 года № 33н «Об утверждении Инструкции о порядке составления, представления годовой, квартальной бухгалтерской отчетности государственных (муниципальных) бюджетных и автономных учреждений» (далее – Инструкция № 33н) и настоящими Указаниями путем выверки показателей по установленным соответственно Министерством финансов Российской Федерации и министерством финансов области контрольным соотношениям (далее – камеральная проверка).</w:t>
      </w:r>
      <w:proofErr w:type="gramEnd"/>
    </w:p>
    <w:p w:rsidR="004630D0" w:rsidRDefault="00AC2F47">
      <w:pPr>
        <w:tabs>
          <w:tab w:val="left" w:pos="851"/>
        </w:tabs>
        <w:ind w:firstLine="709"/>
        <w:jc w:val="both"/>
        <w:outlineLvl w:val="0"/>
        <w:rPr>
          <w:rFonts w:ascii="PT Astra Serif" w:hAnsi="PT Astra Serif"/>
          <w:szCs w:val="28"/>
        </w:rPr>
      </w:pPr>
      <w:r>
        <w:rPr>
          <w:rFonts w:ascii="PT Astra Serif" w:hAnsi="PT Astra Serif"/>
          <w:szCs w:val="28"/>
        </w:rPr>
        <w:t>10. </w:t>
      </w:r>
      <w:proofErr w:type="gramStart"/>
      <w:r>
        <w:rPr>
          <w:rFonts w:ascii="PT Astra Serif" w:hAnsi="PT Astra Serif"/>
          <w:szCs w:val="28"/>
        </w:rPr>
        <w:t xml:space="preserve">В случае выявления в ходе проведения камеральной проверки несоответствия требованиям к составлению и представлению годовой бюджетной отчетности об исполнении бюджета, годовой бюджетной отчетности об исполнении консолидированного бюджета, годовой сводной </w:t>
      </w:r>
      <w:r>
        <w:rPr>
          <w:rFonts w:ascii="PT Astra Serif" w:hAnsi="PT Astra Serif"/>
          <w:szCs w:val="28"/>
        </w:rPr>
        <w:lastRenderedPageBreak/>
        <w:t xml:space="preserve">бухгалтерской отчетности до субъекта отчетности, не позднее одного рабочего дня, следующего за днем выявления несоответствия, доводится в устной (письменной) или в форме Уведомления о наличии недопустимых </w:t>
      </w:r>
      <w:proofErr w:type="spellStart"/>
      <w:r>
        <w:rPr>
          <w:rFonts w:ascii="PT Astra Serif" w:hAnsi="PT Astra Serif"/>
          <w:szCs w:val="28"/>
        </w:rPr>
        <w:t>внутридокументных</w:t>
      </w:r>
      <w:proofErr w:type="spellEnd"/>
      <w:r>
        <w:rPr>
          <w:rFonts w:ascii="PT Astra Serif" w:hAnsi="PT Astra Serif"/>
          <w:szCs w:val="28"/>
        </w:rPr>
        <w:t xml:space="preserve"> соотношениях, Уведомления о наличии</w:t>
      </w:r>
      <w:proofErr w:type="gramEnd"/>
      <w:r>
        <w:rPr>
          <w:rFonts w:ascii="PT Astra Serif" w:hAnsi="PT Astra Serif"/>
          <w:szCs w:val="28"/>
        </w:rPr>
        <w:t xml:space="preserve"> недопустимых </w:t>
      </w:r>
      <w:proofErr w:type="spellStart"/>
      <w:r>
        <w:rPr>
          <w:rFonts w:ascii="PT Astra Serif" w:hAnsi="PT Astra Serif"/>
          <w:szCs w:val="28"/>
        </w:rPr>
        <w:t>междокументных</w:t>
      </w:r>
      <w:proofErr w:type="spellEnd"/>
      <w:r>
        <w:rPr>
          <w:rFonts w:ascii="PT Astra Serif" w:hAnsi="PT Astra Serif"/>
          <w:szCs w:val="28"/>
        </w:rPr>
        <w:t xml:space="preserve"> контрольных </w:t>
      </w:r>
      <w:proofErr w:type="gramStart"/>
      <w:r>
        <w:rPr>
          <w:rFonts w:ascii="PT Astra Serif" w:hAnsi="PT Astra Serif"/>
          <w:szCs w:val="28"/>
        </w:rPr>
        <w:t>соотношениях</w:t>
      </w:r>
      <w:proofErr w:type="gramEnd"/>
      <w:r>
        <w:rPr>
          <w:rFonts w:ascii="PT Astra Serif" w:hAnsi="PT Astra Serif"/>
          <w:szCs w:val="28"/>
        </w:rPr>
        <w:t xml:space="preserve">  (далее - уведомление о наличии недопустимых контрольных  соотношениях)  в программном комплексе Свод СМАРТ, который в свою очередь, обязан в течение одного рабочего дня принять меры для приведения отчетности в соответствие с установленными требованиями. </w:t>
      </w:r>
    </w:p>
    <w:p w:rsidR="004630D0" w:rsidRDefault="00AC2F47">
      <w:pPr>
        <w:tabs>
          <w:tab w:val="left" w:pos="851"/>
          <w:tab w:val="left" w:pos="1139"/>
        </w:tabs>
        <w:ind w:firstLine="709"/>
        <w:jc w:val="both"/>
        <w:rPr>
          <w:rFonts w:ascii="PT Astra Serif" w:hAnsi="PT Astra Serif"/>
          <w:spacing w:val="-8"/>
          <w:szCs w:val="28"/>
        </w:rPr>
      </w:pPr>
      <w:r>
        <w:rPr>
          <w:rFonts w:ascii="PT Astra Serif" w:hAnsi="PT Astra Serif"/>
          <w:szCs w:val="28"/>
        </w:rPr>
        <w:t>11. </w:t>
      </w:r>
      <w:proofErr w:type="gramStart"/>
      <w:r>
        <w:rPr>
          <w:rFonts w:ascii="PT Astra Serif" w:hAnsi="PT Astra Serif"/>
          <w:szCs w:val="28"/>
        </w:rPr>
        <w:t>Годовая бюджетная отчетность об исполнении бюджета, годовая бюджетная отчетность об исполнении консолидированного бюджета, годовая сводная бухгалтерская отчетность, содержащая исправления по результатам камеральной проверки, представляется субъектом отчетности с сопроводительным письмом, подписанным руководителем субъекта отчетности или уполномоченным им лицом, содержащим указания о внесенных изменениях на бумажном носителе и (или) в виде электронного документа, подписанного электронной подписью, путем передачи по телекоммуникационным каналам связи</w:t>
      </w:r>
      <w:proofErr w:type="gramEnd"/>
      <w:r>
        <w:rPr>
          <w:rFonts w:ascii="PT Astra Serif" w:hAnsi="PT Astra Serif"/>
          <w:szCs w:val="28"/>
        </w:rPr>
        <w:t xml:space="preserve">. </w:t>
      </w:r>
      <w:r>
        <w:rPr>
          <w:rFonts w:ascii="PT Astra Serif" w:hAnsi="PT Astra Serif"/>
          <w:spacing w:val="-8"/>
          <w:szCs w:val="28"/>
        </w:rPr>
        <w:t>Указанное сопроводительное письмо прикладывается в программном комплексе Свод СМАРТ к уведомлению о наличии недопустимых контрольных соотношениях в форме вложенного файла.</w:t>
      </w:r>
    </w:p>
    <w:p w:rsidR="004630D0" w:rsidRDefault="00AC2F47">
      <w:pPr>
        <w:shd w:val="clear" w:color="auto" w:fill="FFFFFF"/>
        <w:spacing w:line="238" w:lineRule="auto"/>
        <w:ind w:firstLine="709"/>
        <w:jc w:val="both"/>
        <w:rPr>
          <w:rFonts w:ascii="PT Astra Serif" w:hAnsi="PT Astra Serif"/>
          <w:szCs w:val="28"/>
        </w:rPr>
      </w:pPr>
      <w:r>
        <w:rPr>
          <w:rFonts w:ascii="PT Astra Serif" w:hAnsi="PT Astra Serif"/>
          <w:spacing w:val="-8"/>
          <w:szCs w:val="28"/>
        </w:rPr>
        <w:t>12. В случае</w:t>
      </w:r>
      <w:proofErr w:type="gramStart"/>
      <w:r>
        <w:rPr>
          <w:rFonts w:ascii="PT Astra Serif" w:hAnsi="PT Astra Serif"/>
          <w:spacing w:val="-8"/>
          <w:szCs w:val="28"/>
        </w:rPr>
        <w:t>,</w:t>
      </w:r>
      <w:proofErr w:type="gramEnd"/>
      <w:r>
        <w:rPr>
          <w:rFonts w:ascii="PT Astra Serif" w:hAnsi="PT Astra Serif"/>
          <w:spacing w:val="-8"/>
          <w:szCs w:val="28"/>
        </w:rPr>
        <w:t xml:space="preserve"> если </w:t>
      </w:r>
      <w:r>
        <w:rPr>
          <w:rFonts w:ascii="PT Astra Serif" w:hAnsi="PT Astra Serif"/>
          <w:szCs w:val="28"/>
        </w:rPr>
        <w:t>по прошествии одного рабочего дня после формирования уведомления о наличии недопустимых контрольных  соотношениях указанные в нем нарушения не устранены и (или) форма (формы) годовой отчетности об исполнении бюджета, сводной бухгалтерской отчетности  остается (остаются) в статусе «На доработку» или «Редактирование» в уведомлении делается отметка, что нарушение не устранено.</w:t>
      </w:r>
    </w:p>
    <w:p w:rsidR="004630D0" w:rsidRDefault="00AC2F47">
      <w:pPr>
        <w:shd w:val="clear" w:color="auto" w:fill="FFFFFF"/>
        <w:spacing w:line="238" w:lineRule="auto"/>
        <w:ind w:firstLine="709"/>
        <w:jc w:val="both"/>
        <w:rPr>
          <w:rFonts w:ascii="PT Astra Serif" w:hAnsi="PT Astra Serif"/>
          <w:spacing w:val="-8"/>
          <w:szCs w:val="28"/>
        </w:rPr>
      </w:pPr>
      <w:r>
        <w:rPr>
          <w:rFonts w:ascii="PT Astra Serif" w:hAnsi="PT Astra Serif"/>
          <w:spacing w:val="-8"/>
          <w:szCs w:val="28"/>
        </w:rPr>
        <w:t>В случае устранения нарушения Куратором вносится в уведомление о наличии недопустимых контрольных соотношениях отметка об устранении нарушения с указанием даты и времени перевода формы (форм) г</w:t>
      </w:r>
      <w:r>
        <w:rPr>
          <w:rFonts w:ascii="PT Astra Serif" w:hAnsi="PT Astra Serif"/>
          <w:szCs w:val="28"/>
        </w:rPr>
        <w:t>одовой бюджетной отчетности об исполнении бюджета, годовой бюджетной отчетности об исполнении консолидированного бюджета, годовой сводной бухгалтерской отчетности</w:t>
      </w:r>
      <w:r>
        <w:rPr>
          <w:rFonts w:ascii="PT Astra Serif" w:hAnsi="PT Astra Serif"/>
          <w:spacing w:val="-8"/>
          <w:szCs w:val="28"/>
        </w:rPr>
        <w:t xml:space="preserve"> в статус «Готов к проверке».</w:t>
      </w:r>
    </w:p>
    <w:p w:rsidR="004630D0" w:rsidRDefault="00AC2F47">
      <w:pPr>
        <w:shd w:val="clear" w:color="auto" w:fill="FFFFFF"/>
        <w:spacing w:line="238" w:lineRule="auto"/>
        <w:ind w:firstLine="709"/>
        <w:jc w:val="both"/>
        <w:rPr>
          <w:rFonts w:ascii="PT Astra Serif" w:hAnsi="PT Astra Serif"/>
          <w:szCs w:val="28"/>
        </w:rPr>
      </w:pPr>
      <w:r>
        <w:rPr>
          <w:rFonts w:ascii="PT Astra Serif" w:hAnsi="PT Astra Serif"/>
          <w:szCs w:val="28"/>
        </w:rPr>
        <w:t>13. По результатам проведения камеральной проверки отчетность, представленная в виде электронного документа и подписанного электронной подписью, считается принятой при изменении в программе статуса документов отчетности на «Утвержден»,  после чего до субъекта отчетности доводится уведомление о принятии отчетности в письменной форме.</w:t>
      </w:r>
    </w:p>
    <w:p w:rsidR="004630D0" w:rsidRDefault="00AC2F47">
      <w:pPr>
        <w:shd w:val="clear" w:color="auto" w:fill="FFFFFF"/>
        <w:tabs>
          <w:tab w:val="left" w:pos="851"/>
        </w:tabs>
        <w:ind w:firstLine="709"/>
        <w:jc w:val="both"/>
        <w:rPr>
          <w:rFonts w:ascii="PT Astra Serif" w:hAnsi="PT Astra Serif"/>
          <w:szCs w:val="28"/>
        </w:rPr>
      </w:pPr>
      <w:r>
        <w:rPr>
          <w:rFonts w:ascii="PT Astra Serif" w:hAnsi="PT Astra Serif"/>
          <w:szCs w:val="28"/>
        </w:rPr>
        <w:t>14. Представленная годовая бюджетная отчетность об исполнении бюджета, годовая бюджетная отчетность об исполнении консолидированного бюджета, годовая сводная бухгалтерская отчетность должна быть проверена специалистами отраслевых отделов министерства финансов области.</w:t>
      </w:r>
    </w:p>
    <w:p w:rsidR="004630D0" w:rsidRDefault="00AC2F47">
      <w:pPr>
        <w:tabs>
          <w:tab w:val="left" w:pos="851"/>
        </w:tabs>
        <w:ind w:firstLine="709"/>
        <w:jc w:val="both"/>
        <w:rPr>
          <w:rFonts w:ascii="PT Astra Serif" w:hAnsi="PT Astra Serif"/>
          <w:szCs w:val="28"/>
        </w:rPr>
      </w:pPr>
      <w:r>
        <w:rPr>
          <w:rFonts w:ascii="PT Astra Serif" w:hAnsi="PT Astra Serif"/>
          <w:szCs w:val="28"/>
        </w:rPr>
        <w:t xml:space="preserve">15. При подготовке форм годовой бюджетной отчетности об исполнении бюджета, годовой бюджетной отчетности об исполнении </w:t>
      </w:r>
      <w:r>
        <w:rPr>
          <w:rFonts w:ascii="PT Astra Serif" w:hAnsi="PT Astra Serif"/>
          <w:szCs w:val="28"/>
        </w:rPr>
        <w:lastRenderedPageBreak/>
        <w:t>консолидированного бюджета, годовой сводной бухгалтерской отчетности необходимо учесть следующее:</w:t>
      </w:r>
    </w:p>
    <w:p w:rsidR="004630D0" w:rsidRDefault="00AC2F47">
      <w:pPr>
        <w:tabs>
          <w:tab w:val="left" w:pos="851"/>
        </w:tabs>
        <w:ind w:firstLine="709"/>
        <w:jc w:val="both"/>
        <w:rPr>
          <w:rFonts w:ascii="PT Astra Serif" w:hAnsi="PT Astra Serif"/>
          <w:szCs w:val="28"/>
        </w:rPr>
      </w:pPr>
      <w:r>
        <w:rPr>
          <w:rFonts w:ascii="PT Astra Serif" w:hAnsi="PT Astra Serif"/>
          <w:szCs w:val="28"/>
        </w:rPr>
        <w:t>15.1. Справка по консолидируемым расчетам ф. 0503125 (далее – Справка (ф. 0503125)) составляется по счетам в соответствии с пунктом 23 Инструкции 191н с учетом следующих особенностей:</w:t>
      </w:r>
    </w:p>
    <w:p w:rsidR="004630D0" w:rsidRDefault="00AC2F47">
      <w:pPr>
        <w:tabs>
          <w:tab w:val="left" w:pos="851"/>
        </w:tabs>
        <w:ind w:firstLine="709"/>
        <w:jc w:val="both"/>
        <w:rPr>
          <w:rFonts w:ascii="PT Astra Serif" w:hAnsi="PT Astra Serif"/>
          <w:szCs w:val="28"/>
        </w:rPr>
      </w:pPr>
      <w:proofErr w:type="gramStart"/>
      <w:r>
        <w:rPr>
          <w:rFonts w:ascii="PT Astra Serif" w:hAnsi="PT Astra Serif"/>
          <w:szCs w:val="28"/>
        </w:rPr>
        <w:t xml:space="preserve">Консолидируемые расчеты по безвозмездным межбюджетным </w:t>
      </w:r>
      <w:proofErr w:type="spellStart"/>
      <w:r>
        <w:rPr>
          <w:rFonts w:ascii="PT Astra Serif" w:hAnsi="PT Astra Serif"/>
          <w:szCs w:val="28"/>
        </w:rPr>
        <w:t>неденежным</w:t>
      </w:r>
      <w:proofErr w:type="spellEnd"/>
      <w:r>
        <w:rPr>
          <w:rFonts w:ascii="PT Astra Serif" w:hAnsi="PT Astra Serif"/>
          <w:szCs w:val="28"/>
        </w:rPr>
        <w:t xml:space="preserve"> передачам капитального характера отражаются в Справке (ф. 0503125) по коду счета 1 401 20 254 «Расходы на перечисления капитального характера другим бюджетам бюджетной системы Российской Федерации», формируемой в порядке, аналогичном для формирования Справки (ф. 0503125) по коду счета 1 401 20 251 согласно пункту 29.1 Инструкции № 191н, с учетом пункта 7 Порядка применения классификации</w:t>
      </w:r>
      <w:proofErr w:type="gramEnd"/>
      <w:r>
        <w:rPr>
          <w:rFonts w:ascii="PT Astra Serif" w:hAnsi="PT Astra Serif"/>
          <w:szCs w:val="28"/>
        </w:rPr>
        <w:t xml:space="preserve"> операций сектора государственного управления, утвержденного приказом Министерства финансов Российской Федерации от 29 ноября 2017 года № 209н.</w:t>
      </w:r>
    </w:p>
    <w:p w:rsidR="004630D0" w:rsidRDefault="00AC2F47">
      <w:pPr>
        <w:ind w:firstLine="709"/>
        <w:jc w:val="both"/>
        <w:rPr>
          <w:rFonts w:ascii="PT Astra Serif" w:hAnsi="PT Astra Serif"/>
          <w:szCs w:val="28"/>
        </w:rPr>
      </w:pPr>
      <w:proofErr w:type="gramStart"/>
      <w:r>
        <w:rPr>
          <w:rFonts w:ascii="PT Astra Serif" w:hAnsi="PT Astra Serif"/>
          <w:szCs w:val="28"/>
        </w:rPr>
        <w:t xml:space="preserve">Показатели </w:t>
      </w:r>
      <w:hyperlink r:id="rId45" w:tooltip="consultantplus://offline/ref=0F12C91E1DE7A5371F2A660F3AA35F3FDF086B631CB69ED20F413087B66ECADF0A03C78CB01288CC3BA3I" w:history="1">
        <w:r>
          <w:rPr>
            <w:rFonts w:ascii="PT Astra Serif" w:hAnsi="PT Astra Serif"/>
            <w:szCs w:val="28"/>
          </w:rPr>
          <w:t>Справки (ф. 0503125</w:t>
        </w:r>
      </w:hyperlink>
      <w:r>
        <w:rPr>
          <w:rFonts w:ascii="PT Astra Serif" w:hAnsi="PT Astra Serif"/>
          <w:szCs w:val="28"/>
        </w:rPr>
        <w:t xml:space="preserve">) по счету 0 304 06 000 «Расчеты с прочими кредиторами» должны быть выверены с показателями Справки по консолидируемым расчетам ф. 0503725 соответствующих муниципальных государственных бюджетных и автономных учреждений в части проведения операций по изменению типа </w:t>
      </w:r>
      <w:r>
        <w:rPr>
          <w:rFonts w:ascii="PT Astra Serif" w:eastAsiaTheme="minorHAnsi" w:hAnsi="PT Astra Serif"/>
          <w:szCs w:val="28"/>
          <w:lang w:eastAsia="en-US"/>
        </w:rPr>
        <w:t>муниципальных казенных учреждений на бюджетные, автономные учреждения в течение отчетного периода, а также в части бухгалтерских операций при изменении типа муниципальных</w:t>
      </w:r>
      <w:proofErr w:type="gramEnd"/>
      <w:r>
        <w:rPr>
          <w:rFonts w:ascii="PT Astra Serif" w:eastAsiaTheme="minorHAnsi" w:hAnsi="PT Astra Serif"/>
          <w:szCs w:val="28"/>
          <w:lang w:eastAsia="en-US"/>
        </w:rPr>
        <w:t xml:space="preserve"> бюджетных, автономных учреждений на казенные учреждения в течение отчетного периода.</w:t>
      </w:r>
    </w:p>
    <w:p w:rsidR="004630D0" w:rsidRDefault="00AC2F47">
      <w:pPr>
        <w:tabs>
          <w:tab w:val="left" w:pos="851"/>
        </w:tabs>
        <w:ind w:firstLine="709"/>
        <w:jc w:val="both"/>
        <w:rPr>
          <w:rFonts w:ascii="PT Astra Serif" w:hAnsi="PT Astra Serif"/>
          <w:spacing w:val="-6"/>
          <w:szCs w:val="28"/>
        </w:rPr>
      </w:pPr>
      <w:r>
        <w:rPr>
          <w:rFonts w:ascii="PT Astra Serif" w:hAnsi="PT Astra Serif"/>
          <w:spacing w:val="-6"/>
          <w:szCs w:val="28"/>
        </w:rPr>
        <w:t>Данные, отраженные в Справках (ф. 0503125), представляются в отдел бюджетного учета и отчетности только при обеспечении соответствия взаимосвязанных показателей Справки (ф. 0503125) с другими участниками консолидированных расчетов.</w:t>
      </w:r>
    </w:p>
    <w:p w:rsidR="004630D0" w:rsidRDefault="00AC2F47">
      <w:pPr>
        <w:tabs>
          <w:tab w:val="left" w:pos="851"/>
        </w:tabs>
        <w:ind w:firstLine="709"/>
        <w:jc w:val="both"/>
        <w:rPr>
          <w:rFonts w:ascii="PT Astra Serif" w:hAnsi="PT Astra Serif"/>
          <w:szCs w:val="28"/>
        </w:rPr>
      </w:pPr>
      <w:proofErr w:type="gramStart"/>
      <w:r>
        <w:rPr>
          <w:rFonts w:ascii="PT Astra Serif" w:hAnsi="PT Astra Serif"/>
          <w:szCs w:val="28"/>
        </w:rPr>
        <w:t xml:space="preserve">В случае выявления Куратором несоответствия данных в предоставленных на проверку Справках (ф. 0503125) в части определения взаимосвязанных показателей по денежным расчетам, </w:t>
      </w:r>
      <w:proofErr w:type="spellStart"/>
      <w:r>
        <w:rPr>
          <w:rFonts w:ascii="PT Astra Serif" w:hAnsi="PT Astra Serif"/>
          <w:szCs w:val="28"/>
        </w:rPr>
        <w:t>неденежным</w:t>
      </w:r>
      <w:proofErr w:type="spellEnd"/>
      <w:r>
        <w:rPr>
          <w:rFonts w:ascii="PT Astra Serif" w:hAnsi="PT Astra Serif"/>
          <w:szCs w:val="28"/>
        </w:rPr>
        <w:t xml:space="preserve"> расчетам и по передаче нефинансовых активов финансовый орган муниципального района (городского округа) обязан предоставить акты сверки приема (передачи) нефинансовых активов, подписанные передающей и принимающей сторонами, а также Уведомление по расчетам между бюджетами (код формы по ОКУД 0504817) и</w:t>
      </w:r>
      <w:proofErr w:type="gramEnd"/>
      <w:r>
        <w:rPr>
          <w:rFonts w:ascii="PT Astra Serif" w:hAnsi="PT Astra Serif"/>
          <w:szCs w:val="28"/>
        </w:rPr>
        <w:t xml:space="preserve"> (или) Извещение (код формы по ОКУД 0504805), и (или) Извещение о трансферте, передаваемом с условием (код формы по ОКУД 0510453) в электронном виде на электронные адреса Кураторов.</w:t>
      </w:r>
    </w:p>
    <w:p w:rsidR="004630D0" w:rsidRDefault="00AC2F47">
      <w:pPr>
        <w:tabs>
          <w:tab w:val="left" w:pos="851"/>
        </w:tabs>
        <w:ind w:firstLine="709"/>
        <w:jc w:val="both"/>
        <w:rPr>
          <w:rFonts w:ascii="PT Astra Serif" w:hAnsi="PT Astra Serif"/>
          <w:szCs w:val="28"/>
        </w:rPr>
      </w:pPr>
      <w:r>
        <w:rPr>
          <w:rFonts w:ascii="PT Astra Serif" w:hAnsi="PT Astra Serif"/>
          <w:szCs w:val="28"/>
        </w:rPr>
        <w:t xml:space="preserve">15.2. Сведения о вложениях в объекты недвижимого имущества, объектах незавершенного строительства </w:t>
      </w:r>
      <w:hyperlink r:id="rId46" w:tooltip="consultantplus://offline/ref=8F24DC8F679F72D42CB28132D46A48549F02CC3C4367EADE040D6D3FD8E5D6C7327A32140E38RBmFM" w:history="1">
        <w:r>
          <w:rPr>
            <w:rFonts w:ascii="PT Astra Serif" w:hAnsi="PT Astra Serif"/>
            <w:szCs w:val="28"/>
          </w:rPr>
          <w:t>(ф. 0503190)</w:t>
        </w:r>
      </w:hyperlink>
      <w:r>
        <w:rPr>
          <w:rFonts w:ascii="PT Astra Serif" w:hAnsi="PT Astra Serif"/>
          <w:szCs w:val="28"/>
        </w:rPr>
        <w:t xml:space="preserve"> (далее – Сведения (ф. 0503190)) формируются в </w:t>
      </w:r>
      <w:proofErr w:type="gramStart"/>
      <w:r>
        <w:rPr>
          <w:rFonts w:ascii="PT Astra Serif" w:hAnsi="PT Astra Serif"/>
          <w:szCs w:val="28"/>
        </w:rPr>
        <w:t>порядке</w:t>
      </w:r>
      <w:proofErr w:type="gramEnd"/>
      <w:r>
        <w:rPr>
          <w:rFonts w:ascii="PT Astra Serif" w:hAnsi="PT Astra Serif"/>
          <w:szCs w:val="28"/>
        </w:rPr>
        <w:t xml:space="preserve"> установленном пунктом 173.1 Инструкции № 191н с соблюдением установленных контрольных соотношений.</w:t>
      </w:r>
    </w:p>
    <w:p w:rsidR="004630D0" w:rsidRDefault="00AC2F47">
      <w:pPr>
        <w:pStyle w:val="ConsPlusNormal"/>
        <w:spacing w:line="238" w:lineRule="auto"/>
        <w:ind w:firstLine="709"/>
        <w:jc w:val="both"/>
        <w:rPr>
          <w:rFonts w:ascii="PT Astra Serif" w:hAnsi="PT Astra Serif"/>
        </w:rPr>
      </w:pPr>
      <w:r>
        <w:rPr>
          <w:rFonts w:ascii="PT Astra Serif" w:hAnsi="PT Astra Serif"/>
        </w:rPr>
        <w:lastRenderedPageBreak/>
        <w:t>15.3. Сведения по дебиторской и кредиторской задолженности (ф. 0503169) (далее – Сведения (ф. 0503169)) формируются согласно пункту 167 Инструкции № 191н.</w:t>
      </w:r>
    </w:p>
    <w:p w:rsidR="004630D0" w:rsidRDefault="00AC2F47">
      <w:pPr>
        <w:pStyle w:val="ConsPlusNormal"/>
        <w:spacing w:line="238" w:lineRule="auto"/>
        <w:ind w:firstLine="709"/>
        <w:jc w:val="both"/>
        <w:rPr>
          <w:rFonts w:ascii="PT Astra Serif" w:hAnsi="PT Astra Serif"/>
        </w:rPr>
      </w:pPr>
      <w:r>
        <w:rPr>
          <w:rFonts w:ascii="PT Astra Serif" w:hAnsi="PT Astra Serif"/>
        </w:rPr>
        <w:t>В Сведениях (ф. 0503169) операции по уточнению кодов бюджетной классификации расчетов текущего финансового года отражаются со знаком «минус» по уточняемому коду и со знаком «плюс» по уточненному коду в графе 5 (в части расходов, перечисленных в виде погашения кредиторской задолженности).</w:t>
      </w:r>
    </w:p>
    <w:p w:rsidR="004630D0" w:rsidRDefault="00AC2F47">
      <w:pPr>
        <w:pStyle w:val="ConsPlusNormal"/>
        <w:spacing w:line="238" w:lineRule="auto"/>
        <w:ind w:firstLine="709"/>
        <w:jc w:val="both"/>
        <w:rPr>
          <w:rFonts w:ascii="PT Astra Serif" w:hAnsi="PT Astra Serif"/>
        </w:rPr>
      </w:pPr>
      <w:r>
        <w:rPr>
          <w:rFonts w:ascii="PT Astra Serif" w:hAnsi="PT Astra Serif"/>
        </w:rPr>
        <w:t>Отражение показателей со знаком «минус» в графах 5 - 8 раздела 1 Сведений (ф. 0503169) допускается только по операциям уточнения в текущем финансовом году ранее признанных в учете оценочных значений. Информация по данным показателям раскрывается в текстовой части Раздела 4 «Анализ показателей бухгалтерской отчетности субъекта бюджетной отчетности» Пояснительной записки (ф. 0503160).</w:t>
      </w:r>
    </w:p>
    <w:p w:rsidR="004630D0" w:rsidRDefault="00AC2F47">
      <w:pPr>
        <w:pStyle w:val="ConsPlusNormal"/>
        <w:spacing w:line="238" w:lineRule="auto"/>
        <w:ind w:firstLine="709"/>
        <w:jc w:val="both"/>
        <w:rPr>
          <w:rFonts w:ascii="PT Astra Serif" w:hAnsi="PT Astra Serif"/>
        </w:rPr>
      </w:pPr>
      <w:proofErr w:type="gramStart"/>
      <w:r>
        <w:rPr>
          <w:rFonts w:ascii="PT Astra Serif" w:hAnsi="PT Astra Serif"/>
        </w:rPr>
        <w:t>Показатель по счету 1 206 41 000 «Расчеты по авансовым безвозмездным перечислениям текущего характера государственным (муниципальным) учреждениям» (КВР 611, 621) Сведений (ф. 0503169) выверяется на соответствие разницы показателей сводных Сведений по дебиторской и кредиторской задолженности учреждения (ф. 0503769) (далее – Сведения (ф. 0503769): остатка по кредиту счета 4 401 4Х 131 «Доходы будущих периодов от оказания платных услуг (работ)» и остатка</w:t>
      </w:r>
      <w:proofErr w:type="gramEnd"/>
      <w:r>
        <w:rPr>
          <w:rFonts w:ascii="PT Astra Serif" w:hAnsi="PT Astra Serif"/>
        </w:rPr>
        <w:t xml:space="preserve"> по дебету счета 4 205 31 000 «Расчеты по доходам от оказания платных услуг (работ)».</w:t>
      </w:r>
    </w:p>
    <w:p w:rsidR="004630D0" w:rsidRDefault="00AC2F47">
      <w:pPr>
        <w:pStyle w:val="ConsPlusNormal"/>
        <w:spacing w:line="238" w:lineRule="auto"/>
        <w:ind w:firstLine="709"/>
        <w:jc w:val="both"/>
        <w:rPr>
          <w:rFonts w:ascii="PT Astra Serif" w:hAnsi="PT Astra Serif"/>
        </w:rPr>
      </w:pPr>
      <w:proofErr w:type="gramStart"/>
      <w:r>
        <w:rPr>
          <w:rFonts w:ascii="PT Astra Serif" w:hAnsi="PT Astra Serif"/>
        </w:rPr>
        <w:t>Показатель по счету 1 206 41 000 «Расчеты по авансовым безвозмездным перечислениям текущего характера государственным (муниципальным) учреждениям» (1 206 81 000 «Расчеты по авансовым безвозмездным перечислениям капитального характера государственным (муниципальным) учреждениям» (КВР 612, 622) Сведений (ф. 0503169) выверяется на соответствие разницы показателей остатка по кредиту счета 5 401 4Х 152 «Доходы будущих периодов от поступлений текущего характера бюджетным и автономным</w:t>
      </w:r>
      <w:proofErr w:type="gramEnd"/>
      <w:r>
        <w:rPr>
          <w:rFonts w:ascii="PT Astra Serif" w:hAnsi="PT Astra Serif"/>
        </w:rPr>
        <w:t xml:space="preserve"> </w:t>
      </w:r>
      <w:proofErr w:type="gramStart"/>
      <w:r>
        <w:rPr>
          <w:rFonts w:ascii="PT Astra Serif" w:hAnsi="PT Astra Serif"/>
        </w:rPr>
        <w:t>учреждениям от сектора государственного управления» (5 401 4Х 162 «Доходы будущих периодов от поступлений капитального характера бюджетным и автономным учреждениям от сектора государственного управления») сводных Сведений (ф. 0503769) и остатка по дебету счета 5 205 52 000 «Расчеты по поступлениям текущего характера бюджетным и автономным учреждениям от сектора государственного управления» (5 205 62 000 «Расчеты по поступлениям капитального характера бюджетным</w:t>
      </w:r>
      <w:proofErr w:type="gramEnd"/>
      <w:r>
        <w:rPr>
          <w:rFonts w:ascii="PT Astra Serif" w:hAnsi="PT Astra Serif"/>
        </w:rPr>
        <w:t xml:space="preserve"> и автономным учреждениям от сектора государственного управления»).</w:t>
      </w:r>
    </w:p>
    <w:p w:rsidR="004630D0" w:rsidRDefault="00AC2F47">
      <w:pPr>
        <w:pStyle w:val="ConsPlusNormal"/>
        <w:spacing w:line="238" w:lineRule="auto"/>
        <w:ind w:firstLine="709"/>
        <w:jc w:val="both"/>
        <w:rPr>
          <w:rFonts w:ascii="PT Astra Serif" w:hAnsi="PT Astra Serif"/>
        </w:rPr>
      </w:pPr>
      <w:proofErr w:type="gramStart"/>
      <w:r>
        <w:rPr>
          <w:rFonts w:ascii="PT Astra Serif" w:hAnsi="PT Astra Serif"/>
        </w:rPr>
        <w:t xml:space="preserve">Показатель по счету 1 206 73 000 «Расчеты по авансам на приобретение акций и по иным формам участия в капитале» (КВР 464, 465) Сведений (ф. 0503169) выверяется на соответствие разницы показателей сводных Сведений (ф. 0503769): остатка по кредиту счета 6 401 4Х 162 «Доходы будущих периодов от поступлений капитального характера бюджетным и автономным учреждениям от сектора государственного управления» и </w:t>
      </w:r>
      <w:r>
        <w:rPr>
          <w:rFonts w:ascii="PT Astra Serif" w:hAnsi="PT Astra Serif"/>
        </w:rPr>
        <w:lastRenderedPageBreak/>
        <w:t>остатка</w:t>
      </w:r>
      <w:proofErr w:type="gramEnd"/>
      <w:r>
        <w:rPr>
          <w:rFonts w:ascii="PT Astra Serif" w:hAnsi="PT Astra Serif"/>
        </w:rPr>
        <w:t xml:space="preserve"> по дебету счета 6 205 62 000 «Расчеты по поступлениям капитального характера бюджетным и автономным учреждениям от сектора государственного управления».</w:t>
      </w:r>
    </w:p>
    <w:p w:rsidR="004630D0" w:rsidRDefault="00AC2F47">
      <w:pPr>
        <w:pStyle w:val="ConsPlusNormal"/>
        <w:spacing w:line="238" w:lineRule="auto"/>
        <w:ind w:firstLine="709"/>
        <w:jc w:val="both"/>
        <w:rPr>
          <w:rFonts w:ascii="PT Astra Serif" w:hAnsi="PT Astra Serif"/>
        </w:rPr>
      </w:pPr>
      <w:proofErr w:type="gramStart"/>
      <w:r>
        <w:rPr>
          <w:rFonts w:ascii="PT Astra Serif" w:hAnsi="PT Astra Serif"/>
        </w:rPr>
        <w:t>При этом сформированные учредителями муниципальных автономных и бюджетных учреждений показатели  на 1 января 2025 года по дебету счетов 1 206 41 000 «Расчеты по авансовым безвозмездным перечислениям текущего характера государственным (муниципальным) учреждениям» (КВР 611, 612, 621, 622), 1 206 73 000 «Расчеты по авансам на приобретение акций и по иным формам участия в капитале» (КВР 464, 465), 1 206 81</w:t>
      </w:r>
      <w:proofErr w:type="gramEnd"/>
      <w:r>
        <w:rPr>
          <w:rFonts w:ascii="PT Astra Serif" w:hAnsi="PT Astra Serif"/>
        </w:rPr>
        <w:t> 000 «Расчеты по авансовым безвозмездным перечислениям капитального характера государственным (муниципальным) учреждениям» (КВР 612, 622) подлежат отражению на соответствующих счетах аналитического учета счета 1 205 00 000 в сумме начисленной задолженности по возврату в бюджет неиспользованных остатков целевых субсидий прошлых лет в соответствии с Инструкцией № 162н в отчетности за 2024 год.</w:t>
      </w:r>
    </w:p>
    <w:p w:rsidR="004630D0" w:rsidRDefault="00AC2F47">
      <w:pPr>
        <w:pStyle w:val="ConsPlusNormal"/>
        <w:spacing w:line="238" w:lineRule="auto"/>
        <w:ind w:firstLine="709"/>
        <w:jc w:val="both"/>
        <w:rPr>
          <w:rFonts w:ascii="PT Astra Serif" w:hAnsi="PT Astra Serif"/>
        </w:rPr>
      </w:pPr>
      <w:r>
        <w:rPr>
          <w:rFonts w:ascii="PT Astra Serif" w:hAnsi="PT Astra Serif"/>
        </w:rPr>
        <w:t xml:space="preserve">Раздел 2 Сведений (ф. 0503169) заполняется в разрезе контрагентов с указанием в графе 1 номера счета бюджетного учета (3 знака – </w:t>
      </w:r>
      <w:proofErr w:type="gramStart"/>
      <w:r>
        <w:rPr>
          <w:rFonts w:ascii="PT Astra Serif" w:hAnsi="PT Astra Serif"/>
        </w:rPr>
        <w:t>АДМ</w:t>
      </w:r>
      <w:proofErr w:type="gramEnd"/>
      <w:r>
        <w:rPr>
          <w:rFonts w:ascii="PT Astra Serif" w:hAnsi="PT Astra Serif"/>
        </w:rPr>
        <w:t>, 17 знаков – КБК, 9 знаков – код счета бюджетного учета), соответствующего отраженному в 1 разделе Сведений (ф. 0503169).</w:t>
      </w:r>
    </w:p>
    <w:p w:rsidR="004630D0" w:rsidRDefault="00AC2F47">
      <w:pPr>
        <w:pStyle w:val="ConsPlusNormal"/>
        <w:spacing w:line="238" w:lineRule="auto"/>
        <w:ind w:firstLine="709"/>
        <w:jc w:val="both"/>
        <w:rPr>
          <w:rFonts w:ascii="PT Astra Serif" w:hAnsi="PT Astra Serif"/>
        </w:rPr>
      </w:pPr>
      <w:r>
        <w:rPr>
          <w:rFonts w:ascii="PT Astra Serif" w:hAnsi="PT Astra Serif"/>
        </w:rPr>
        <w:t>В графах 3 – 4 раздела 2 отражается (в формате «ММ</w:t>
      </w:r>
      <w:proofErr w:type="gramStart"/>
      <w:r>
        <w:rPr>
          <w:rFonts w:ascii="PT Astra Serif" w:hAnsi="PT Astra Serif"/>
        </w:rPr>
        <w:t>.Г</w:t>
      </w:r>
      <w:proofErr w:type="gramEnd"/>
      <w:r>
        <w:rPr>
          <w:rFonts w:ascii="PT Astra Serif" w:hAnsi="PT Astra Serif"/>
        </w:rPr>
        <w:t>ГГГ») дата, соответственно, возникновения просроченной кредиторской (дебиторской) задолженности учреждения и дата ее исполнения по правовому основанию (договору, счету, нормативному правовому акту, исполнительному документу и т.п.).</w:t>
      </w:r>
    </w:p>
    <w:p w:rsidR="004630D0" w:rsidRDefault="00AC2F47">
      <w:pPr>
        <w:pStyle w:val="ConsPlusNormal"/>
        <w:spacing w:line="238" w:lineRule="auto"/>
        <w:ind w:firstLine="709"/>
        <w:jc w:val="both"/>
        <w:rPr>
          <w:rFonts w:ascii="PT Astra Serif" w:hAnsi="PT Astra Serif"/>
        </w:rPr>
      </w:pPr>
      <w:r>
        <w:rPr>
          <w:rFonts w:ascii="PT Astra Serif" w:hAnsi="PT Astra Serif"/>
        </w:rPr>
        <w:t>В графах 5, 6 указывается идентификационный номер налогоплательщика (ИНН) кредитора (дебитора), а также наименование кредитора (дебитора) соответственно. Показатели расчетов по задолженности с физическими лицами, индивидуальными предпринимателями подлежат обобщению. При этом в графе 5 указывается значение «0000000000», в графе 6 – «ФИЗИЧЕСКОЕ ЛИЦО/ИНДИВИДУАЛЬНЫЙ ПРЕДПРИНИМАТЕЛЬ».</w:t>
      </w:r>
    </w:p>
    <w:p w:rsidR="004630D0" w:rsidRDefault="00AC2F47">
      <w:pPr>
        <w:pStyle w:val="ConsPlusNormal"/>
        <w:spacing w:line="238" w:lineRule="auto"/>
        <w:ind w:firstLine="709"/>
        <w:jc w:val="both"/>
        <w:rPr>
          <w:rFonts w:ascii="PT Astra Serif" w:hAnsi="PT Astra Serif"/>
        </w:rPr>
      </w:pPr>
      <w:r>
        <w:rPr>
          <w:rFonts w:ascii="PT Astra Serif" w:hAnsi="PT Astra Serif"/>
        </w:rPr>
        <w:t xml:space="preserve">В графах 7, 8 указываются причины образования просроченной дебиторской, кредиторской задолженности субъекта бюджетной отчетности согласно перечню кодов и наименований причин, повлиявших на образование просроченной дебиторской (кредиторской) задолженности, установленному пунктом 167 Инструкции № 191н. </w:t>
      </w:r>
    </w:p>
    <w:p w:rsidR="004630D0" w:rsidRDefault="00AC2F47">
      <w:pPr>
        <w:pStyle w:val="ConsPlusNormal"/>
        <w:spacing w:line="238" w:lineRule="auto"/>
        <w:ind w:firstLine="709"/>
        <w:jc w:val="both"/>
        <w:rPr>
          <w:rFonts w:ascii="PT Astra Serif" w:hAnsi="PT Astra Serif"/>
        </w:rPr>
      </w:pPr>
      <w:proofErr w:type="gramStart"/>
      <w:r>
        <w:rPr>
          <w:rFonts w:ascii="PT Astra Serif" w:hAnsi="PT Astra Serif"/>
        </w:rPr>
        <w:t>Иные причины возникновения кредиторской и дебиторской задолженности подробно раскрываются в текстовой части Пояснительной записки (ф. 0503160) (Пояснительной записки к отчету об исполнении консолидированного бюджета (ф. 0503360).</w:t>
      </w:r>
      <w:proofErr w:type="gramEnd"/>
    </w:p>
    <w:p w:rsidR="004630D0" w:rsidRDefault="00AC2F47">
      <w:pPr>
        <w:tabs>
          <w:tab w:val="left" w:pos="851"/>
        </w:tabs>
        <w:ind w:firstLine="709"/>
        <w:jc w:val="both"/>
        <w:rPr>
          <w:rFonts w:ascii="PT Astra Serif" w:hAnsi="PT Astra Serif"/>
        </w:rPr>
      </w:pPr>
      <w:r>
        <w:rPr>
          <w:rFonts w:ascii="PT Astra Serif" w:hAnsi="PT Astra Serif"/>
          <w:szCs w:val="28"/>
        </w:rPr>
        <w:t>Сведения (ф.0503169) представляются без учета</w:t>
      </w:r>
      <w:r w:rsidRPr="00AC2F47">
        <w:rPr>
          <w:rFonts w:ascii="PT Astra Serif" w:hAnsi="PT Astra Serif"/>
          <w:szCs w:val="28"/>
        </w:rPr>
        <w:t xml:space="preserve"> </w:t>
      </w:r>
      <w:r>
        <w:rPr>
          <w:rFonts w:ascii="PT Astra Serif" w:hAnsi="PT Astra Serif"/>
          <w:szCs w:val="28"/>
        </w:rPr>
        <w:t>консолидационных процедур в части взаимосвязанных расчетов.</w:t>
      </w:r>
    </w:p>
    <w:p w:rsidR="004630D0" w:rsidRDefault="00AC2F47">
      <w:pPr>
        <w:ind w:firstLine="709"/>
        <w:jc w:val="both"/>
      </w:pPr>
      <w:r>
        <w:rPr>
          <w:rFonts w:ascii="PT Astra Serif" w:hAnsi="PT Astra Serif"/>
          <w:szCs w:val="28"/>
        </w:rPr>
        <w:t xml:space="preserve">15.4. </w:t>
      </w:r>
      <w:proofErr w:type="gramStart"/>
      <w:r>
        <w:rPr>
          <w:rFonts w:ascii="PT Astra Serif" w:hAnsi="PT Astra Serif"/>
          <w:szCs w:val="28"/>
        </w:rPr>
        <w:t xml:space="preserve">Сведения о принятых и неисполненных обязательствах получателя бюджетных средств </w:t>
      </w:r>
      <w:hyperlink w:history="1">
        <w:r>
          <w:rPr>
            <w:rFonts w:ascii="PT Astra Serif" w:hAnsi="PT Astra Serif"/>
            <w:szCs w:val="28"/>
          </w:rPr>
          <w:t>(ф. 0503175)</w:t>
        </w:r>
      </w:hyperlink>
      <w:r>
        <w:rPr>
          <w:rFonts w:ascii="PT Astra Serif" w:hAnsi="PT Astra Serif"/>
          <w:szCs w:val="28"/>
        </w:rPr>
        <w:t xml:space="preserve"> (далее – Сведения (ф. 0503175) </w:t>
      </w:r>
      <w:r>
        <w:rPr>
          <w:rFonts w:ascii="PT Astra Serif" w:hAnsi="PT Astra Serif"/>
          <w:szCs w:val="28"/>
        </w:rPr>
        <w:lastRenderedPageBreak/>
        <w:t>формируются в соответствии с пунктом 170.2 Инструкции № 191н, с учетом следующих особенностей:</w:t>
      </w:r>
      <w:proofErr w:type="gramEnd"/>
    </w:p>
    <w:p w:rsidR="004630D0" w:rsidRDefault="00AC2F47">
      <w:pPr>
        <w:ind w:firstLine="709"/>
        <w:jc w:val="both"/>
      </w:pPr>
      <w:r>
        <w:rPr>
          <w:rFonts w:ascii="PT Astra Serif" w:hAnsi="PT Astra Serif"/>
          <w:szCs w:val="28"/>
        </w:rPr>
        <w:t>в программном комплексе Свод Смарт код формы 0503175G_sar;</w:t>
      </w:r>
    </w:p>
    <w:p w:rsidR="004630D0" w:rsidRDefault="00AC2F47">
      <w:pPr>
        <w:pStyle w:val="ConsPlusNormal"/>
        <w:spacing w:line="238" w:lineRule="auto"/>
        <w:ind w:firstLine="709"/>
        <w:jc w:val="both"/>
      </w:pPr>
      <w:proofErr w:type="gramStart"/>
      <w:r>
        <w:rPr>
          <w:rFonts w:ascii="PT Astra Serif" w:hAnsi="PT Astra Serif"/>
        </w:rPr>
        <w:t>формирование показателей раздела 1 «Сведения о неисполненных бюджетных обязательствах» и 2 «Сведения о неисполненных денежных обязательствах» в части принятых и не исполненных бюджетных обязательств (денежных обязательств), отраженных по соответствующим строкам в графах 11, 12 раздела 1 «Бюджетные обязательства текущего (отчетного) финансового года по расходам» Отчета (ф. 0503128), с формированием показателей в графах 1 – 8 по соответствующим строкам по номерам счетов</w:t>
      </w:r>
      <w:proofErr w:type="gramEnd"/>
      <w:r>
        <w:rPr>
          <w:rFonts w:ascii="PT Astra Serif" w:hAnsi="PT Astra Serif"/>
        </w:rPr>
        <w:t xml:space="preserve"> аналитического учета счетов 1 502 11 000 «Принятые обязательства на текущий финансовый год» (раздел 1), 1 502 12 000 «Принятые денежные обязательства на текущий финансовый год» (раздел 2) Сведений (ф. 0503175) осуществляется по всем фактам неисполнения;</w:t>
      </w:r>
    </w:p>
    <w:p w:rsidR="004630D0" w:rsidRDefault="00AC2F47">
      <w:pPr>
        <w:pStyle w:val="ConsPlusNormal"/>
        <w:spacing w:line="238" w:lineRule="auto"/>
        <w:ind w:firstLine="709"/>
        <w:jc w:val="both"/>
      </w:pPr>
      <w:r>
        <w:rPr>
          <w:rFonts w:ascii="PT Astra Serif" w:hAnsi="PT Astra Serif"/>
        </w:rPr>
        <w:t>в графах 3, 4 разделов 1 «Сведения о неисполненных бюджетных обязательствах» и 2 «Сведения о неисполненных денежных обязательствах» отражаются дата возникновения неисполненного обязательства и дата исполнения обязательства, предусмотренная  в основании его возникновения (договор, счет, нормативно-правовой акт, исполнительный документ и т.п.) в формате «ММ</w:t>
      </w:r>
      <w:proofErr w:type="gramStart"/>
      <w:r>
        <w:rPr>
          <w:rFonts w:ascii="PT Astra Serif" w:hAnsi="PT Astra Serif"/>
        </w:rPr>
        <w:t>.Г</w:t>
      </w:r>
      <w:proofErr w:type="gramEnd"/>
      <w:r>
        <w:rPr>
          <w:rFonts w:ascii="PT Astra Serif" w:hAnsi="PT Astra Serif"/>
        </w:rPr>
        <w:t>ГГГ»;</w:t>
      </w:r>
    </w:p>
    <w:p w:rsidR="004630D0" w:rsidRDefault="00AC2F47">
      <w:pPr>
        <w:pStyle w:val="ConsPlusNormal"/>
        <w:spacing w:line="238" w:lineRule="auto"/>
        <w:ind w:firstLine="709"/>
        <w:jc w:val="both"/>
      </w:pPr>
      <w:r>
        <w:rPr>
          <w:rFonts w:ascii="PT Astra Serif" w:hAnsi="PT Astra Serif"/>
        </w:rPr>
        <w:t>при наличии неисполненного обязательства перед физическим лицом, индивидуальным предпринимателем в графе 5 указывается значение «0000000000», в графе 6 – «ФИЗИЧЕСКОЕ ЛИЦО/ИНДИВИДУАЛЬНЫЙ ПРЕДПРИНИМАТЕЛЬ»;</w:t>
      </w:r>
    </w:p>
    <w:p w:rsidR="004630D0" w:rsidRDefault="00AC2F47">
      <w:pPr>
        <w:pStyle w:val="ConsPlusNormal"/>
        <w:spacing w:line="238" w:lineRule="auto"/>
        <w:ind w:firstLine="709"/>
        <w:jc w:val="both"/>
      </w:pPr>
      <w:r>
        <w:rPr>
          <w:rFonts w:ascii="PT Astra Serif" w:hAnsi="PT Astra Serif"/>
        </w:rPr>
        <w:t>в графах 7, 8 разделов 1 и 2 Сведений (ф. 0503175) указывается причина образования неисполненных обязательств с указанием кода причины неисполнения, оказавшей наибольшее влияние на показатель исполнения соответствующего обязательства, согласно перечню причин,  установленному пунктом 170.2 Инструкции 191н.</w:t>
      </w:r>
    </w:p>
    <w:p w:rsidR="004630D0" w:rsidRDefault="00AC2F47">
      <w:pPr>
        <w:pStyle w:val="ConsPlusNormal"/>
        <w:spacing w:line="238" w:lineRule="auto"/>
        <w:ind w:firstLine="709"/>
        <w:jc w:val="both"/>
      </w:pPr>
      <w:r>
        <w:rPr>
          <w:rFonts w:ascii="PT Astra Serif" w:hAnsi="PT Astra Serif"/>
        </w:rPr>
        <w:t>Дополнительная информация, разъясняющая причины неисполнения обязательств, а также информация о причинах неисполнения, отраженных по кодам «99 - иные причины», «75 - иные причины» раскрывается текстовыми пояснениями к Сведениям (ф. 0503175) в текстовой части Пояснительной записки (ф. 0503160).</w:t>
      </w:r>
    </w:p>
    <w:p w:rsidR="004630D0" w:rsidRDefault="00AC2F47">
      <w:pPr>
        <w:pStyle w:val="ConsPlusNormal"/>
        <w:spacing w:line="238" w:lineRule="auto"/>
        <w:ind w:firstLine="709"/>
        <w:jc w:val="both"/>
      </w:pPr>
      <w:r>
        <w:rPr>
          <w:rFonts w:ascii="PT Astra Serif" w:hAnsi="PT Astra Serif"/>
        </w:rPr>
        <w:t>Формирование показателей раздела 3 Сведений (ф. 0503175) осуществляется по всем фактам превышения принятых обязательств над суммой утвержденных бюджетных назначений.</w:t>
      </w:r>
    </w:p>
    <w:p w:rsidR="004630D0" w:rsidRDefault="00AC2F47">
      <w:pPr>
        <w:pStyle w:val="ConsPlusNormal"/>
        <w:spacing w:line="238" w:lineRule="auto"/>
        <w:ind w:firstLine="709"/>
        <w:jc w:val="both"/>
      </w:pPr>
      <w:r>
        <w:rPr>
          <w:rFonts w:ascii="PT Astra Serif" w:hAnsi="PT Astra Serif"/>
        </w:rPr>
        <w:t>Показатели граф 7 и 8 раздела 3 сводных Сведений (ф. 0503175) не заполняются. В случае наличия бюджетных обязательств, принятых сверх утвержденных бюджетных назначений, информация о которых раскрывается в графах 2, 3, 4, сводных Сведений (ф. 0503175), в текстовой части Пояснительной записки (ф. 0503160) субъектом отчетности указываются  причины возникновения вышеуказанной информации.</w:t>
      </w:r>
    </w:p>
    <w:p w:rsidR="004630D0" w:rsidRDefault="00AC2F47">
      <w:pPr>
        <w:widowControl w:val="0"/>
        <w:tabs>
          <w:tab w:val="left" w:pos="851"/>
        </w:tabs>
        <w:ind w:firstLine="709"/>
        <w:jc w:val="both"/>
      </w:pPr>
      <w:r>
        <w:rPr>
          <w:rFonts w:ascii="PT Astra Serif" w:hAnsi="PT Astra Serif"/>
          <w:szCs w:val="28"/>
        </w:rPr>
        <w:t xml:space="preserve">15.5. В текстовой части Пояснительной записки (ф. 0503160) </w:t>
      </w:r>
      <w:r>
        <w:rPr>
          <w:rFonts w:ascii="PT Astra Serif" w:hAnsi="PT Astra Serif"/>
          <w:szCs w:val="28"/>
        </w:rPr>
        <w:lastRenderedPageBreak/>
        <w:t>(Пояснительной записки к отчету об исполнении консолидированного бюджета (ф. 0503360)) обязательно указывается следующая информация:</w:t>
      </w:r>
    </w:p>
    <w:p w:rsidR="004630D0" w:rsidRDefault="00AC2F47">
      <w:pPr>
        <w:tabs>
          <w:tab w:val="left" w:pos="851"/>
        </w:tabs>
        <w:ind w:firstLine="709"/>
        <w:jc w:val="both"/>
      </w:pPr>
      <w:r>
        <w:rPr>
          <w:rFonts w:ascii="PT Astra Serif" w:hAnsi="PT Astra Serif"/>
          <w:szCs w:val="28"/>
        </w:rPr>
        <w:t>а) данные по исполнению бюджета, отраженных в отчетности со знаком «минус»;</w:t>
      </w:r>
    </w:p>
    <w:p w:rsidR="004630D0" w:rsidRDefault="00AC2F47">
      <w:pPr>
        <w:tabs>
          <w:tab w:val="left" w:pos="851"/>
        </w:tabs>
        <w:ind w:firstLine="709"/>
        <w:jc w:val="both"/>
      </w:pPr>
      <w:r>
        <w:rPr>
          <w:rFonts w:ascii="PT Astra Serif" w:hAnsi="PT Astra Serif"/>
          <w:szCs w:val="28"/>
        </w:rPr>
        <w:t>б) причины возникновения, меры, принятые (принимаемые) для урегулирования просроченной дебиторской, кредиторской задолженности;</w:t>
      </w:r>
    </w:p>
    <w:p w:rsidR="004630D0" w:rsidRDefault="00AC2F47">
      <w:pPr>
        <w:tabs>
          <w:tab w:val="left" w:pos="851"/>
        </w:tabs>
        <w:ind w:firstLine="709"/>
        <w:jc w:val="both"/>
      </w:pPr>
      <w:proofErr w:type="gramStart"/>
      <w:r>
        <w:rPr>
          <w:rFonts w:ascii="PT Astra Serif" w:hAnsi="PT Astra Serif"/>
          <w:szCs w:val="28"/>
        </w:rPr>
        <w:t xml:space="preserve">в) расшифровки сумм отраженных по коду дохода ХХХ 1 13 0299Х ХХ ХХХХ 130 Отчета об исполнении бюджета </w:t>
      </w:r>
      <w:hyperlink w:history="1">
        <w:r>
          <w:rPr>
            <w:rFonts w:ascii="PT Astra Serif" w:hAnsi="PT Astra Serif"/>
            <w:szCs w:val="28"/>
          </w:rPr>
          <w:t xml:space="preserve">(ф. 0503117), </w:t>
        </w:r>
      </w:hyperlink>
      <w:r>
        <w:rPr>
          <w:rFonts w:ascii="PT Astra Serif" w:hAnsi="PT Astra Serif"/>
          <w:szCs w:val="28"/>
        </w:rPr>
        <w:t xml:space="preserve">Отчета об исполнении консолидированного бюджета субъекта Российской Федерации и бюджета территориального государственного внебюджетного фонда </w:t>
      </w:r>
      <w:hyperlink w:history="1">
        <w:r>
          <w:rPr>
            <w:rFonts w:ascii="PT Astra Serif" w:hAnsi="PT Astra Serif"/>
            <w:szCs w:val="28"/>
          </w:rPr>
          <w:t>(ф. 0503317)</w:t>
        </w:r>
      </w:hyperlink>
      <w:r>
        <w:rPr>
          <w:rFonts w:ascii="PT Astra Serif" w:hAnsi="PT Astra Serif"/>
          <w:szCs w:val="28"/>
        </w:rPr>
        <w:t xml:space="preserve"> в части восстановленной дебиторской задолженности прошлых лет по целевым средствам областного бюджета с указанием главного распорядителя областного бюджета, перечислившего межбюджетный трансферт в прошлые отчетные</w:t>
      </w:r>
      <w:proofErr w:type="gramEnd"/>
      <w:r>
        <w:rPr>
          <w:rFonts w:ascii="PT Astra Serif" w:hAnsi="PT Astra Serif"/>
          <w:szCs w:val="28"/>
        </w:rPr>
        <w:t xml:space="preserve"> периоды, с указанием наименования межбюджетного трансферта;</w:t>
      </w:r>
    </w:p>
    <w:p w:rsidR="004630D0" w:rsidRDefault="00AC2F47">
      <w:pPr>
        <w:ind w:firstLine="540"/>
        <w:jc w:val="both"/>
      </w:pPr>
      <w:proofErr w:type="gramStart"/>
      <w:r>
        <w:rPr>
          <w:rFonts w:ascii="PT Astra Serif" w:hAnsi="PT Astra Serif"/>
          <w:szCs w:val="28"/>
        </w:rPr>
        <w:t>г)</w:t>
      </w:r>
      <w:r>
        <w:rPr>
          <w:rFonts w:ascii="PT Astra Serif" w:eastAsiaTheme="minorHAnsi" w:hAnsi="PT Astra Serif"/>
          <w:szCs w:val="28"/>
          <w:lang w:eastAsia="en-US"/>
        </w:rPr>
        <w:t xml:space="preserve"> допустимые отклонения (операции на банковских счетах получателей средств бюджета, некассовые операции и т.п.) показателей Отчета ф. 0503317 (Отчета (ф. 0503117)) от показателей Консолидированного отчета о кассовых поступлениях и выбытиях </w:t>
      </w:r>
      <w:hyperlink w:history="1">
        <w:r>
          <w:rPr>
            <w:rFonts w:ascii="PT Astra Serif" w:eastAsiaTheme="minorHAnsi" w:hAnsi="PT Astra Serif"/>
            <w:szCs w:val="28"/>
            <w:lang w:eastAsia="en-US"/>
          </w:rPr>
          <w:t>(ф. 0503152)</w:t>
        </w:r>
      </w:hyperlink>
      <w:r>
        <w:rPr>
          <w:rFonts w:ascii="PT Astra Serif" w:eastAsiaTheme="minorHAnsi" w:hAnsi="PT Astra Serif"/>
          <w:szCs w:val="28"/>
          <w:lang w:eastAsia="en-US"/>
        </w:rPr>
        <w:t xml:space="preserve"> (Отчета по поступлениям и выбытиям (ф. 0503151)), представляемого в финансовый орган соответствующим территориальным органом Федерального казначейства должны быть пояснены в текстовой части Пояснительной записки </w:t>
      </w:r>
      <w:hyperlink w:history="1">
        <w:r>
          <w:rPr>
            <w:rFonts w:ascii="PT Astra Serif" w:eastAsiaTheme="minorHAnsi" w:hAnsi="PT Astra Serif"/>
            <w:szCs w:val="28"/>
            <w:lang w:eastAsia="en-US"/>
          </w:rPr>
          <w:t>(ф. 0503360)</w:t>
        </w:r>
      </w:hyperlink>
      <w:r>
        <w:rPr>
          <w:rFonts w:ascii="PT Astra Serif" w:eastAsiaTheme="minorHAnsi" w:hAnsi="PT Astra Serif"/>
          <w:szCs w:val="28"/>
          <w:lang w:eastAsia="en-US"/>
        </w:rPr>
        <w:t xml:space="preserve"> (Пояснительной</w:t>
      </w:r>
      <w:proofErr w:type="gramEnd"/>
      <w:r>
        <w:rPr>
          <w:rFonts w:ascii="PT Astra Serif" w:eastAsiaTheme="minorHAnsi" w:hAnsi="PT Astra Serif"/>
          <w:szCs w:val="28"/>
          <w:lang w:eastAsia="en-US"/>
        </w:rPr>
        <w:t xml:space="preserve"> записки (ф. 0503160)) в разделе 3 «Анализ отчета об исполнении бюджета субъектом бюджетной отчетности»;</w:t>
      </w:r>
    </w:p>
    <w:p w:rsidR="004630D0" w:rsidRDefault="00AC2F47">
      <w:pPr>
        <w:tabs>
          <w:tab w:val="left" w:pos="851"/>
        </w:tabs>
        <w:ind w:firstLine="709"/>
        <w:jc w:val="both"/>
      </w:pPr>
      <w:r>
        <w:rPr>
          <w:rFonts w:ascii="PT Astra Serif" w:eastAsiaTheme="minorHAnsi" w:hAnsi="PT Astra Serif"/>
          <w:szCs w:val="28"/>
          <w:lang w:eastAsia="en-US"/>
        </w:rPr>
        <w:t>д) причины отклонения кассового исполнения от утвержденных бюджетных назначений (прогнозных показателей);</w:t>
      </w:r>
    </w:p>
    <w:p w:rsidR="004630D0" w:rsidRDefault="00AC2F47">
      <w:pPr>
        <w:tabs>
          <w:tab w:val="left" w:pos="851"/>
        </w:tabs>
        <w:ind w:firstLine="709"/>
        <w:jc w:val="both"/>
      </w:pPr>
      <w:proofErr w:type="gramStart"/>
      <w:r>
        <w:rPr>
          <w:rFonts w:ascii="PT Astra Serif" w:eastAsiaTheme="minorHAnsi" w:hAnsi="PT Astra Serif"/>
          <w:szCs w:val="28"/>
          <w:lang w:eastAsia="en-US"/>
        </w:rPr>
        <w:t>е) в разделе 4 «Анализ показателей бухгалтерской отчетности субъекта бюджетной отчетности Пояснительной записки (ф. 0503160)(Пояснительной записки к отчету об исполнении консолидированного бюджета (ф. 0503360)) раскрывается информация об изменении показателей на начало отчетного периода вступительного баланса учреждения, связанная с иными причинами, предусмотренными законодательством Российской Федерации, а также указанная в графе 2 раздела 4 Сведений об изменении остатков валюты баланса (ф</w:t>
      </w:r>
      <w:proofErr w:type="gramEnd"/>
      <w:r>
        <w:rPr>
          <w:rFonts w:ascii="PT Astra Serif" w:eastAsiaTheme="minorHAnsi" w:hAnsi="PT Astra Serif"/>
          <w:szCs w:val="28"/>
          <w:lang w:eastAsia="en-US"/>
        </w:rPr>
        <w:t>. 0503173) (Сведений об изменении остатков валюты баланса консолидированного бюджета (ф. 0503373)), по коду дополнительной причины «03.5 – иные причины»;</w:t>
      </w:r>
    </w:p>
    <w:p w:rsidR="004630D0" w:rsidRDefault="00AC2F47">
      <w:pPr>
        <w:pStyle w:val="ConsPlusNormal"/>
        <w:spacing w:line="238" w:lineRule="auto"/>
        <w:ind w:firstLine="709"/>
        <w:jc w:val="both"/>
      </w:pPr>
      <w:r>
        <w:rPr>
          <w:rFonts w:ascii="PT Astra Serif" w:hAnsi="PT Astra Serif"/>
        </w:rPr>
        <w:t>ж) информация об ином статусе объекта при реализации инвестиционного проекта на отчетную дату, информация об ином основании выбытия капитальных вложений (объекта незавершенного строительства), указанные в Сведениях о вложениях в объекты недвижимого имущества, об объектах незавершенного строительства (ф. 0503190);</w:t>
      </w:r>
    </w:p>
    <w:p w:rsidR="004630D0" w:rsidRDefault="00AC2F47">
      <w:pPr>
        <w:pStyle w:val="ConsPlusNormal"/>
        <w:spacing w:line="238" w:lineRule="auto"/>
        <w:ind w:firstLine="709"/>
        <w:jc w:val="both"/>
        <w:rPr>
          <w:rFonts w:ascii="PT Astra Serif" w:hAnsi="PT Astra Serif"/>
        </w:rPr>
      </w:pPr>
      <w:r>
        <w:rPr>
          <w:rFonts w:ascii="PT Astra Serif" w:hAnsi="PT Astra Serif"/>
        </w:rPr>
        <w:t xml:space="preserve">з) иная информация, оказавшая существенное влияние на результаты исполнения бюджета за отчетный период и характеризующая показатели </w:t>
      </w:r>
      <w:r>
        <w:rPr>
          <w:rFonts w:ascii="PT Astra Serif" w:hAnsi="PT Astra Serif"/>
        </w:rPr>
        <w:lastRenderedPageBreak/>
        <w:t>годовой бюджетной отчетности об исполнении бюджета, годовой бюджетной отчетность об исполнении консолидированного бюджета.</w:t>
      </w:r>
    </w:p>
    <w:p w:rsidR="004630D0" w:rsidRDefault="00AC2F47">
      <w:pPr>
        <w:tabs>
          <w:tab w:val="left" w:pos="851"/>
        </w:tabs>
        <w:ind w:firstLine="709"/>
        <w:jc w:val="both"/>
        <w:rPr>
          <w:rFonts w:ascii="PT Astra Serif" w:hAnsi="PT Astra Serif"/>
          <w:szCs w:val="28"/>
        </w:rPr>
      </w:pPr>
      <w:r>
        <w:rPr>
          <w:rFonts w:ascii="PT Astra Serif" w:hAnsi="PT Astra Serif"/>
          <w:szCs w:val="28"/>
        </w:rPr>
        <w:t xml:space="preserve">15.6. </w:t>
      </w:r>
      <w:proofErr w:type="gramStart"/>
      <w:r>
        <w:rPr>
          <w:rFonts w:ascii="PT Astra Serif" w:hAnsi="PT Astra Serif"/>
          <w:szCs w:val="28"/>
        </w:rPr>
        <w:t>При отражении в Справке по заключению учреждением счетов бухгалтерского учета отчетного финансового года (ф. 0503710) (далее – Справка (ф. 0503710) информации о финансовом результате, сформированном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в 1 – 17 разрядах номера счета отражаются коды бюджетной классификации, содержащие в соответствующих разрядах коды разделов, подразделов</w:t>
      </w:r>
      <w:proofErr w:type="gramEnd"/>
      <w:r>
        <w:rPr>
          <w:rFonts w:ascii="PT Astra Serif" w:hAnsi="PT Astra Serif"/>
          <w:szCs w:val="28"/>
        </w:rPr>
        <w:t xml:space="preserve">, коды основных мероприятий и направлений расходов целевых статей расходов на реализацию национальных проектов (программ), а также комплексного плана модернизации и расширения магистральной инфраструктуры (региональных проектов в составе национальных проектов), коды </w:t>
      </w:r>
      <w:proofErr w:type="gramStart"/>
      <w:r>
        <w:rPr>
          <w:rFonts w:ascii="PT Astra Serif" w:hAnsi="PT Astra Serif"/>
          <w:szCs w:val="28"/>
        </w:rPr>
        <w:t>видов расходов классификации расходов бюджетов Российской Федерации</w:t>
      </w:r>
      <w:proofErr w:type="gramEnd"/>
      <w:r>
        <w:rPr>
          <w:rFonts w:ascii="PT Astra Serif" w:hAnsi="PT Astra Serif"/>
          <w:szCs w:val="28"/>
        </w:rPr>
        <w:t xml:space="preserve"> в структуре  ХХ </w:t>
      </w:r>
      <w:proofErr w:type="spellStart"/>
      <w:r>
        <w:rPr>
          <w:rFonts w:ascii="PT Astra Serif" w:hAnsi="PT Astra Serif"/>
          <w:szCs w:val="28"/>
        </w:rPr>
        <w:t>ХХ</w:t>
      </w:r>
      <w:proofErr w:type="spellEnd"/>
      <w:r>
        <w:rPr>
          <w:rFonts w:ascii="PT Astra Serif" w:hAnsi="PT Astra Serif"/>
          <w:szCs w:val="28"/>
        </w:rPr>
        <w:t xml:space="preserve"> 000 ХХ ХХХХХ ХХХ.</w:t>
      </w:r>
    </w:p>
    <w:p w:rsidR="004630D0" w:rsidRDefault="00AC2F47">
      <w:pPr>
        <w:pStyle w:val="ConsPlusNormal"/>
        <w:spacing w:line="238" w:lineRule="auto"/>
        <w:ind w:firstLine="709"/>
        <w:jc w:val="both"/>
        <w:rPr>
          <w:rFonts w:ascii="PT Astra Serif" w:hAnsi="PT Astra Serif"/>
        </w:rPr>
      </w:pPr>
      <w:r>
        <w:rPr>
          <w:rFonts w:ascii="PT Astra Serif" w:hAnsi="PT Astra Serif"/>
        </w:rPr>
        <w:t>15.7. Сведения (ф. 0503769)</w:t>
      </w:r>
      <w:r>
        <w:rPr>
          <w:rFonts w:ascii="PT Astra Serif" w:hAnsi="PT Astra Serif" w:cs="Calibri"/>
          <w:sz w:val="22"/>
          <w:szCs w:val="20"/>
        </w:rPr>
        <w:t xml:space="preserve"> </w:t>
      </w:r>
      <w:r>
        <w:rPr>
          <w:rFonts w:ascii="PT Astra Serif" w:hAnsi="PT Astra Serif"/>
        </w:rPr>
        <w:t>формируются в порядке, установленном пунктом 69 Инструкции № 33н.</w:t>
      </w:r>
    </w:p>
    <w:p w:rsidR="004630D0" w:rsidRDefault="00AC2F47">
      <w:pPr>
        <w:widowControl w:val="0"/>
        <w:spacing w:line="238" w:lineRule="auto"/>
        <w:ind w:firstLine="709"/>
        <w:jc w:val="both"/>
        <w:rPr>
          <w:rFonts w:ascii="PT Astra Serif" w:hAnsi="PT Astra Serif"/>
          <w:szCs w:val="28"/>
        </w:rPr>
      </w:pPr>
      <w:proofErr w:type="gramStart"/>
      <w:r>
        <w:rPr>
          <w:rFonts w:ascii="PT Astra Serif" w:hAnsi="PT Astra Serif"/>
          <w:szCs w:val="28"/>
        </w:rPr>
        <w:t>Сводные Сведения (ф. 0503769) составляются раздельно по типу учреждения (автономное, бюджетное), по видам финансового обеспечения (деятельности): собственные доходы учреждения, субсидии на выполнение государственного (муниципального) задания, субсидии на иные цели, субсидии на цели осуществления капитальных вложений; средства по обязательному медицинскому страхованию, а также отдельно по дебиторской и отдельно по кредиторской задолженности.</w:t>
      </w:r>
      <w:proofErr w:type="gramEnd"/>
    </w:p>
    <w:p w:rsidR="004630D0" w:rsidRDefault="00AC2F47">
      <w:pPr>
        <w:widowControl w:val="0"/>
        <w:spacing w:line="238" w:lineRule="auto"/>
        <w:ind w:firstLine="709"/>
        <w:jc w:val="both"/>
        <w:rPr>
          <w:rFonts w:ascii="PT Astra Serif" w:hAnsi="PT Astra Serif"/>
          <w:szCs w:val="28"/>
        </w:rPr>
      </w:pPr>
      <w:proofErr w:type="gramStart"/>
      <w:r>
        <w:rPr>
          <w:rFonts w:ascii="PT Astra Serif" w:hAnsi="PT Astra Serif"/>
          <w:szCs w:val="28"/>
        </w:rPr>
        <w:t>При отражении в Сведениях (ф. 0503769) информации о дебиторской и кредиторской задолженности, образовавшейся в ходе реализации национальных проектов (программ), комплексного плана модернизации и расширения магистральной инфраструктуры (региональных проектов в составе национальных проектов) в 1 – 17 разрядах номера счета отражаются коды бюджетной классификации, содержащие в соответствующих разрядах коды разделов, подразделов, коды основных мероприятий и направлений расходов целевых статей расходов на реализацию</w:t>
      </w:r>
      <w:proofErr w:type="gramEnd"/>
      <w:r>
        <w:rPr>
          <w:rFonts w:ascii="PT Astra Serif" w:hAnsi="PT Astra Serif"/>
          <w:szCs w:val="28"/>
        </w:rPr>
        <w:t xml:space="preserve"> национальных проектов (программ), а также комплексного плана модернизации и расширения магистральной инфраструктуры (региональных проектов в составе национальных проектов), коды </w:t>
      </w:r>
      <w:proofErr w:type="gramStart"/>
      <w:r>
        <w:rPr>
          <w:rFonts w:ascii="PT Astra Serif" w:hAnsi="PT Astra Serif"/>
          <w:szCs w:val="28"/>
        </w:rPr>
        <w:t>видов расходов классификации расходов бюджетов Российской Федерации</w:t>
      </w:r>
      <w:proofErr w:type="gramEnd"/>
      <w:r>
        <w:rPr>
          <w:rFonts w:ascii="PT Astra Serif" w:hAnsi="PT Astra Serif"/>
          <w:szCs w:val="28"/>
        </w:rPr>
        <w:t xml:space="preserve"> в структуре ХХ </w:t>
      </w:r>
      <w:proofErr w:type="spellStart"/>
      <w:r>
        <w:rPr>
          <w:rFonts w:ascii="PT Astra Serif" w:hAnsi="PT Astra Serif"/>
          <w:szCs w:val="28"/>
        </w:rPr>
        <w:t>ХХ</w:t>
      </w:r>
      <w:proofErr w:type="spellEnd"/>
      <w:r>
        <w:rPr>
          <w:rFonts w:ascii="PT Astra Serif" w:hAnsi="PT Astra Serif"/>
          <w:szCs w:val="28"/>
        </w:rPr>
        <w:t xml:space="preserve"> 000 ХХ ХХХХХ ХХХ.</w:t>
      </w:r>
    </w:p>
    <w:p w:rsidR="004630D0" w:rsidRDefault="00AC2F47">
      <w:pPr>
        <w:widowControl w:val="0"/>
        <w:spacing w:line="238" w:lineRule="auto"/>
        <w:ind w:firstLine="709"/>
        <w:jc w:val="both"/>
        <w:rPr>
          <w:rFonts w:ascii="PT Astra Serif" w:hAnsi="PT Astra Serif"/>
          <w:szCs w:val="28"/>
        </w:rPr>
      </w:pPr>
      <w:r>
        <w:rPr>
          <w:rFonts w:ascii="PT Astra Serif" w:hAnsi="PT Astra Serif"/>
          <w:szCs w:val="28"/>
        </w:rPr>
        <w:t xml:space="preserve">Раздел 2 Сведений (ф. 0503769) заполняется в разрезе контрагентов с указанием в графе 1 номера счета бухгалтерского учета (25 знаков, без указания кода финансового обеспечения, который указывается в атрибутах формы), соответствующего </w:t>
      </w:r>
      <w:proofErr w:type="gramStart"/>
      <w:r>
        <w:rPr>
          <w:rFonts w:ascii="PT Astra Serif" w:hAnsi="PT Astra Serif"/>
          <w:szCs w:val="28"/>
        </w:rPr>
        <w:t>отраженному</w:t>
      </w:r>
      <w:proofErr w:type="gramEnd"/>
      <w:r>
        <w:rPr>
          <w:rFonts w:ascii="PT Astra Serif" w:hAnsi="PT Astra Serif"/>
          <w:szCs w:val="28"/>
        </w:rPr>
        <w:t xml:space="preserve"> в 1 разделе Сведений (ф. 0503769).</w:t>
      </w:r>
    </w:p>
    <w:p w:rsidR="004630D0" w:rsidRDefault="00AC2F47">
      <w:pPr>
        <w:widowControl w:val="0"/>
        <w:spacing w:line="238" w:lineRule="auto"/>
        <w:ind w:firstLine="709"/>
        <w:jc w:val="both"/>
        <w:rPr>
          <w:rFonts w:ascii="PT Astra Serif" w:hAnsi="PT Astra Serif"/>
          <w:szCs w:val="28"/>
        </w:rPr>
      </w:pPr>
      <w:r>
        <w:rPr>
          <w:rFonts w:ascii="PT Astra Serif" w:hAnsi="PT Astra Serif"/>
          <w:szCs w:val="28"/>
        </w:rPr>
        <w:t>В графах 3 – 4 раздела 2 Сведений (ф. 0503769) отражается (в формате «ММ</w:t>
      </w:r>
      <w:proofErr w:type="gramStart"/>
      <w:r>
        <w:rPr>
          <w:rFonts w:ascii="PT Astra Serif" w:hAnsi="PT Astra Serif"/>
          <w:szCs w:val="28"/>
        </w:rPr>
        <w:t>.Г</w:t>
      </w:r>
      <w:proofErr w:type="gramEnd"/>
      <w:r>
        <w:rPr>
          <w:rFonts w:ascii="PT Astra Serif" w:hAnsi="PT Astra Serif"/>
          <w:szCs w:val="28"/>
        </w:rPr>
        <w:t xml:space="preserve">ГГГ») дата, соответственно, возникновения просроченной кредиторской (дебиторской) задолженности учреждения и дата ее </w:t>
      </w:r>
      <w:r>
        <w:rPr>
          <w:rFonts w:ascii="PT Astra Serif" w:hAnsi="PT Astra Serif"/>
          <w:szCs w:val="28"/>
        </w:rPr>
        <w:lastRenderedPageBreak/>
        <w:t>исполнения по правовому основанию (договору, счету, нормативному правовому акту, исполнительному документу и т.п.).</w:t>
      </w:r>
    </w:p>
    <w:p w:rsidR="004630D0" w:rsidRDefault="00AC2F47">
      <w:pPr>
        <w:widowControl w:val="0"/>
        <w:spacing w:line="238" w:lineRule="auto"/>
        <w:ind w:firstLine="709"/>
        <w:jc w:val="both"/>
        <w:rPr>
          <w:rFonts w:ascii="PT Astra Serif" w:hAnsi="PT Astra Serif"/>
          <w:szCs w:val="28"/>
        </w:rPr>
      </w:pPr>
      <w:r>
        <w:rPr>
          <w:rFonts w:ascii="PT Astra Serif" w:hAnsi="PT Astra Serif"/>
          <w:szCs w:val="28"/>
        </w:rPr>
        <w:t>В графах 5, 6 указывается идентификационный номер налогоплательщика (ИНН) кредитора (дебитора), а также наименование кредитора (дебитора) соответственно. В случае</w:t>
      </w:r>
      <w:proofErr w:type="gramStart"/>
      <w:r>
        <w:rPr>
          <w:rFonts w:ascii="PT Astra Serif" w:hAnsi="PT Astra Serif"/>
          <w:szCs w:val="28"/>
        </w:rPr>
        <w:t>,</w:t>
      </w:r>
      <w:proofErr w:type="gramEnd"/>
      <w:r>
        <w:rPr>
          <w:rFonts w:ascii="PT Astra Serif" w:hAnsi="PT Astra Serif"/>
          <w:szCs w:val="28"/>
        </w:rPr>
        <w:t xml:space="preserve"> если кредитором (дебитором) является физическое лицо (включая сотрудников учреждения) или индивидуальный предприниматель, в графе 5 подлежит указанию значение «0000000000», в графе 6 – «ФИЗИЧЕСКОЕ ЛИЦО/ИНДИВИДУАЛЬНЫЙ ПРЕДПРИНИМАТЕЛЬ».</w:t>
      </w:r>
    </w:p>
    <w:p w:rsidR="004630D0" w:rsidRDefault="00AC2F47">
      <w:pPr>
        <w:widowControl w:val="0"/>
        <w:spacing w:line="238" w:lineRule="auto"/>
        <w:ind w:firstLine="709"/>
        <w:jc w:val="both"/>
        <w:rPr>
          <w:rFonts w:ascii="PT Astra Serif" w:hAnsi="PT Astra Serif"/>
          <w:szCs w:val="28"/>
        </w:rPr>
      </w:pPr>
      <w:r>
        <w:rPr>
          <w:rFonts w:ascii="PT Astra Serif" w:hAnsi="PT Astra Serif"/>
          <w:szCs w:val="28"/>
        </w:rPr>
        <w:t>В графах 7, 8 указывается причина образования просроченной кредиторской (дебиторской) задолженности учреждения согласно перечню причин, установленному пунктом 69 Инструкции 33н.</w:t>
      </w:r>
    </w:p>
    <w:p w:rsidR="004630D0" w:rsidRDefault="00AC2F47">
      <w:pPr>
        <w:widowControl w:val="0"/>
        <w:spacing w:line="238" w:lineRule="auto"/>
        <w:ind w:firstLine="709"/>
        <w:jc w:val="both"/>
        <w:rPr>
          <w:rFonts w:ascii="PT Astra Serif" w:hAnsi="PT Astra Serif"/>
        </w:rPr>
      </w:pPr>
      <w:r>
        <w:rPr>
          <w:rFonts w:ascii="PT Astra Serif" w:hAnsi="PT Astra Serif"/>
          <w:szCs w:val="28"/>
        </w:rPr>
        <w:t>Причины 05 «иные причины возникновения просроченной кредиторской задолженности» и 89 «иные причины возникновения просроченной дебиторской задолженности» дополнительно подробно раскрываются в текстовой части Пояснительной записки к Балансу учреждения (ф. 0503760).</w:t>
      </w:r>
    </w:p>
    <w:p w:rsidR="004630D0" w:rsidRDefault="00AC2F47">
      <w:pPr>
        <w:pStyle w:val="ConsPlusNormal"/>
        <w:spacing w:line="238" w:lineRule="auto"/>
        <w:ind w:firstLine="709"/>
        <w:jc w:val="both"/>
      </w:pPr>
      <w:r>
        <w:rPr>
          <w:rFonts w:ascii="PT Astra Serif" w:hAnsi="PT Astra Serif"/>
        </w:rPr>
        <w:t>15.8. Сведения о принятых и неисполненных обязательствах (ф. 0503775) (далее – Сведения (ф. 0503775)) формируются в соответствии с п. 72.1 Инструкции № 33н с учетом следующих особенностей:</w:t>
      </w:r>
    </w:p>
    <w:p w:rsidR="004630D0" w:rsidRDefault="00AC2F47">
      <w:pPr>
        <w:pStyle w:val="ConsPlusNormal"/>
        <w:spacing w:line="238" w:lineRule="auto"/>
        <w:ind w:firstLine="709"/>
        <w:jc w:val="both"/>
      </w:pPr>
      <w:r>
        <w:rPr>
          <w:rFonts w:ascii="PT Astra Serif" w:hAnsi="PT Astra Serif"/>
        </w:rPr>
        <w:t>в программном комплексе Свод Смарт код формы 0503775G_sar;</w:t>
      </w:r>
    </w:p>
    <w:p w:rsidR="004630D0" w:rsidRDefault="00AC2F47">
      <w:pPr>
        <w:pStyle w:val="ConsPlusNormal"/>
        <w:spacing w:line="238" w:lineRule="auto"/>
        <w:ind w:firstLine="709"/>
        <w:jc w:val="both"/>
      </w:pPr>
      <w:proofErr w:type="gramStart"/>
      <w:r>
        <w:rPr>
          <w:rFonts w:ascii="PT Astra Serif" w:hAnsi="PT Astra Serif"/>
        </w:rPr>
        <w:t>формирование показателей раздела 1 «Аналитическая информация о неисполненных обязательствах» и раздела 2 «Аналитическая информация о неисполненных денежных обязательствах» в части принятых и не исполненных бюджетных обязательств (денежных обязательств), отраженных по соответствующим строкам в графах 11, 12 Отчета (ф. 0503738), с формированием показателей в графах 1 – 8 по соответствующим строкам по номерам счетов аналитического учета счетов 0 502 11 000 «Принятые</w:t>
      </w:r>
      <w:proofErr w:type="gramEnd"/>
      <w:r>
        <w:rPr>
          <w:rFonts w:ascii="PT Astra Serif" w:hAnsi="PT Astra Serif"/>
        </w:rPr>
        <w:t xml:space="preserve"> обязательства на текущий финансовый год» (раздел 1), 0 502 12 000 «Принятые денежные обязательства на текущий финансовый год» (раздел 2) Сведений (ф. 0503775) осуществляется по всем фактам неисполнения;</w:t>
      </w:r>
    </w:p>
    <w:p w:rsidR="004630D0" w:rsidRDefault="00AC2F47">
      <w:pPr>
        <w:pStyle w:val="ConsPlusNormal"/>
        <w:spacing w:line="238" w:lineRule="auto"/>
        <w:ind w:firstLine="709"/>
        <w:jc w:val="both"/>
      </w:pPr>
      <w:r>
        <w:rPr>
          <w:rFonts w:ascii="PT Astra Serif" w:hAnsi="PT Astra Serif"/>
        </w:rPr>
        <w:t>в графах 3, 4 разделов 1 «Аналитическая информация о неисполненных обязательствах» и 2 «Аналитическая информация о неисполненных денежных обязательствах» отражаются дата возникновения неисполненного обязательства и дата исполнения обязательства, предусмотренная в основании его возникновения (договор, счет, нормативно-правовой акт, исполнительный документ и т.п.) в формате «ММ</w:t>
      </w:r>
      <w:proofErr w:type="gramStart"/>
      <w:r>
        <w:rPr>
          <w:rFonts w:ascii="PT Astra Serif" w:hAnsi="PT Astra Serif"/>
        </w:rPr>
        <w:t>.Г</w:t>
      </w:r>
      <w:proofErr w:type="gramEnd"/>
      <w:r>
        <w:rPr>
          <w:rFonts w:ascii="PT Astra Serif" w:hAnsi="PT Astra Serif"/>
        </w:rPr>
        <w:t>ГГГ»;</w:t>
      </w:r>
    </w:p>
    <w:p w:rsidR="004630D0" w:rsidRDefault="00AC2F47">
      <w:pPr>
        <w:pStyle w:val="ConsPlusNormal"/>
        <w:spacing w:line="238" w:lineRule="auto"/>
        <w:ind w:firstLine="709"/>
        <w:jc w:val="both"/>
      </w:pPr>
      <w:r>
        <w:rPr>
          <w:rFonts w:ascii="PT Astra Serif" w:hAnsi="PT Astra Serif"/>
        </w:rPr>
        <w:t>в графах 5, 6 указываются идентификационный номер налогоплательщика (ИНН), а также наименование контрагента соответственно. Показатели остатков неисполненных обязательств перед физическими лицами, индивидуальными предпринимателями подлежат обобщению. При этом в графе 5 указывается значение «0000000000», в графе 6 – «ФИЗИЧЕСКОЕ ЛИЦО/ИНДИВИДУАЛЬНЫЙ ПРЕДПРИНИМАТЕЛЬ»;</w:t>
      </w:r>
    </w:p>
    <w:p w:rsidR="004630D0" w:rsidRDefault="00AC2F47">
      <w:pPr>
        <w:pStyle w:val="ConsPlusNormal"/>
        <w:spacing w:line="238" w:lineRule="auto"/>
        <w:ind w:firstLine="709"/>
        <w:jc w:val="both"/>
      </w:pPr>
      <w:r>
        <w:rPr>
          <w:rFonts w:ascii="PT Astra Serif" w:hAnsi="PT Astra Serif"/>
        </w:rPr>
        <w:lastRenderedPageBreak/>
        <w:t>в графах 7, 8 разделов 1 и 2 Сведений (ф. 0503775) указывается причина образования неисполненных расходных обязательств с указанием кода причины неисполнения, согласно перечню причин,  установленному пунктом 72.1 Инструкции 33н.</w:t>
      </w:r>
    </w:p>
    <w:p w:rsidR="004630D0" w:rsidRDefault="00AC2F47">
      <w:pPr>
        <w:pStyle w:val="ConsPlusNormal"/>
        <w:spacing w:line="238" w:lineRule="auto"/>
        <w:ind w:firstLine="709"/>
        <w:jc w:val="both"/>
      </w:pPr>
      <w:r>
        <w:rPr>
          <w:rFonts w:ascii="PT Astra Serif" w:hAnsi="PT Astra Serif"/>
        </w:rPr>
        <w:t>Дополнительная информация, разъясняющая причины неисполнения обязательств, а также информация о причинах неисполнения, отраженных по кодам «99 - иные причины», «75 - иные причины» раскрывается текстовыми пояснениями к Сведениям (ф. 0503775) в Разделе 4 «Анализ показателей отчетности учреждения» Пояснительной записки к Балансу учреждения (ф. 0503760).</w:t>
      </w:r>
    </w:p>
    <w:p w:rsidR="004630D0" w:rsidRDefault="00AC2F47">
      <w:pPr>
        <w:pStyle w:val="ConsPlusNormal"/>
        <w:spacing w:line="238" w:lineRule="auto"/>
        <w:ind w:firstLine="709"/>
        <w:jc w:val="both"/>
      </w:pPr>
      <w:r>
        <w:rPr>
          <w:rFonts w:ascii="PT Astra Serif" w:hAnsi="PT Astra Serif"/>
        </w:rPr>
        <w:t>Формирование показателей раздела 3 Сведений (ф. 0503775) осуществляется по всем фактам превышения принятых обязательств над суммой утвержденных бюджетных назначений.</w:t>
      </w:r>
    </w:p>
    <w:p w:rsidR="004630D0" w:rsidRDefault="00AC2F47">
      <w:pPr>
        <w:pStyle w:val="ConsPlusNormal"/>
        <w:spacing w:line="238" w:lineRule="auto"/>
        <w:ind w:firstLine="709"/>
        <w:jc w:val="both"/>
      </w:pPr>
      <w:r>
        <w:rPr>
          <w:rFonts w:ascii="PT Astra Serif" w:hAnsi="PT Astra Serif"/>
        </w:rPr>
        <w:t>Показатели граф 7 и 8 раздела 3 сводных Сведений (ф. 0503775) не заполняются. В случае наличия расходных обязательств, принятых сверх утвержденного плана хозяйственной (финансовой) деятельности учреждения, информация о которых раскрывается в графах 2, 3, 4, сводных Сведений (ф. 0503775), в текстовой части Пояснительной записки к Балансу учреждения (ф. 0503760) субъектом отчетности указываются  причины возникновения вышеуказанной информации.</w:t>
      </w:r>
    </w:p>
    <w:p w:rsidR="004630D0" w:rsidRDefault="00AC2F47">
      <w:pPr>
        <w:pStyle w:val="ConsPlusNormal"/>
        <w:spacing w:line="238" w:lineRule="auto"/>
        <w:ind w:firstLine="709"/>
        <w:jc w:val="both"/>
        <w:rPr>
          <w:rFonts w:ascii="PT Astra Serif" w:hAnsi="PT Astra Serif"/>
        </w:rPr>
      </w:pPr>
      <w:r>
        <w:rPr>
          <w:rFonts w:ascii="PT Astra Serif" w:hAnsi="PT Astra Serif"/>
        </w:rPr>
        <w:t>В разделе 4 Сведений (ф. 0503775) отражается аналитическая информация на основании данных об экономии при заключении договоров с применением конкурентных способов или при осуществлении закупки у единственного поставщика (подрядчика, исполнителя) при условии размещения в единой информационной системе извещения об осуществлении закупки.</w:t>
      </w:r>
    </w:p>
    <w:p w:rsidR="004630D0" w:rsidRDefault="00AC2F47">
      <w:pPr>
        <w:tabs>
          <w:tab w:val="left" w:pos="851"/>
        </w:tabs>
        <w:ind w:firstLine="709"/>
        <w:jc w:val="both"/>
        <w:rPr>
          <w:rFonts w:ascii="PT Astra Serif" w:hAnsi="PT Astra Serif"/>
          <w:szCs w:val="28"/>
        </w:rPr>
      </w:pPr>
      <w:r>
        <w:rPr>
          <w:rFonts w:ascii="PT Astra Serif" w:hAnsi="PT Astra Serif"/>
          <w:szCs w:val="28"/>
        </w:rPr>
        <w:t>15.9. В текстовой части Пояснительной записки к Балансу учреждения (ф. 0503760) обязательно указываются:</w:t>
      </w:r>
    </w:p>
    <w:p w:rsidR="004630D0" w:rsidRDefault="00AC2F47">
      <w:pPr>
        <w:tabs>
          <w:tab w:val="left" w:pos="851"/>
        </w:tabs>
        <w:ind w:firstLine="709"/>
        <w:jc w:val="both"/>
        <w:rPr>
          <w:rFonts w:ascii="PT Astra Serif" w:hAnsi="PT Astra Serif"/>
          <w:szCs w:val="28"/>
        </w:rPr>
      </w:pPr>
      <w:r>
        <w:rPr>
          <w:rFonts w:ascii="PT Astra Serif" w:hAnsi="PT Astra Serif"/>
          <w:szCs w:val="28"/>
        </w:rPr>
        <w:t>а) причины возникновения, меры, принятые (принимаемые) для урегулирования просроченной дебиторской, кредиторской задолженности;</w:t>
      </w:r>
    </w:p>
    <w:p w:rsidR="004630D0" w:rsidRDefault="00AC2F47">
      <w:pPr>
        <w:tabs>
          <w:tab w:val="left" w:pos="851"/>
        </w:tabs>
        <w:ind w:firstLine="709"/>
        <w:jc w:val="both"/>
        <w:rPr>
          <w:rFonts w:ascii="PT Astra Serif" w:hAnsi="PT Astra Serif"/>
          <w:szCs w:val="28"/>
        </w:rPr>
      </w:pPr>
      <w:r>
        <w:rPr>
          <w:rFonts w:ascii="PT Astra Serif" w:hAnsi="PT Astra Serif"/>
          <w:szCs w:val="28"/>
        </w:rPr>
        <w:t>б) показатели расчетов в части некассовых операций по исполнению плана финансово-хозяйственной деятельности (сметы доходов и расходов) учреждения;</w:t>
      </w:r>
    </w:p>
    <w:p w:rsidR="004630D0" w:rsidRDefault="00AC2F47">
      <w:pPr>
        <w:tabs>
          <w:tab w:val="left" w:pos="851"/>
        </w:tabs>
        <w:ind w:firstLine="709"/>
        <w:jc w:val="both"/>
        <w:rPr>
          <w:rFonts w:ascii="PT Astra Serif" w:hAnsi="PT Astra Serif"/>
          <w:szCs w:val="28"/>
        </w:rPr>
      </w:pPr>
      <w:r>
        <w:rPr>
          <w:rFonts w:ascii="PT Astra Serif" w:hAnsi="PT Astra Serif"/>
          <w:szCs w:val="28"/>
        </w:rPr>
        <w:t>в) показатели расчетов в части полученных субсидий из местного бюджета не соответствующие расходам органов, уполномоченных на осуществление функций и полномочий учредителя в отношении муниципальных бюджетных и автономных учреждений;</w:t>
      </w:r>
    </w:p>
    <w:p w:rsidR="004630D0" w:rsidRDefault="00AC2F47">
      <w:pPr>
        <w:tabs>
          <w:tab w:val="left" w:pos="851"/>
        </w:tabs>
        <w:ind w:firstLine="709"/>
        <w:jc w:val="both"/>
        <w:rPr>
          <w:rFonts w:ascii="PT Astra Serif" w:hAnsi="PT Astra Serif"/>
          <w:szCs w:val="28"/>
        </w:rPr>
      </w:pPr>
      <w:r>
        <w:rPr>
          <w:rFonts w:ascii="PT Astra Serif" w:hAnsi="PT Astra Serif"/>
          <w:szCs w:val="28"/>
        </w:rPr>
        <w:t>г) исполнения плановых назначений по доходам и расходам учреждения, отраженные в отчетности со знаком «минус»;</w:t>
      </w:r>
    </w:p>
    <w:p w:rsidR="004630D0" w:rsidRDefault="00AC2F47">
      <w:pPr>
        <w:tabs>
          <w:tab w:val="left" w:pos="851"/>
        </w:tabs>
        <w:ind w:firstLine="709"/>
        <w:jc w:val="both"/>
        <w:rPr>
          <w:rFonts w:ascii="PT Astra Serif" w:hAnsi="PT Astra Serif"/>
          <w:szCs w:val="28"/>
        </w:rPr>
      </w:pPr>
      <w:r>
        <w:rPr>
          <w:rFonts w:ascii="PT Astra Serif" w:hAnsi="PT Astra Serif"/>
          <w:szCs w:val="28"/>
        </w:rPr>
        <w:t>д) показатели изменения расчетов по привлечению денежных средств учреждения от иных видов финансового обеспечения (деятельности) при исполнении плана финансово-хозяйственной деятельности в пределах остатка собственных средств учреждения обязательств (денежных обязательств);</w:t>
      </w:r>
    </w:p>
    <w:p w:rsidR="004630D0" w:rsidRDefault="00AC2F47">
      <w:pPr>
        <w:tabs>
          <w:tab w:val="left" w:pos="851"/>
        </w:tabs>
        <w:ind w:firstLine="709"/>
        <w:jc w:val="both"/>
        <w:rPr>
          <w:rFonts w:ascii="PT Astra Serif" w:hAnsi="PT Astra Serif"/>
          <w:szCs w:val="28"/>
        </w:rPr>
      </w:pPr>
      <w:r>
        <w:rPr>
          <w:rFonts w:ascii="PT Astra Serif" w:hAnsi="PT Astra Serif"/>
          <w:szCs w:val="28"/>
        </w:rPr>
        <w:lastRenderedPageBreak/>
        <w:t>е) причины возникновения расходных  обязательств, принятых сверх утвержденного плана финансово-хозяйственной деятельности;</w:t>
      </w:r>
    </w:p>
    <w:p w:rsidR="004630D0" w:rsidRDefault="00AC2F47">
      <w:pPr>
        <w:tabs>
          <w:tab w:val="left" w:pos="851"/>
        </w:tabs>
        <w:ind w:firstLine="709"/>
        <w:jc w:val="both"/>
        <w:rPr>
          <w:rFonts w:ascii="PT Astra Serif" w:hAnsi="PT Astra Serif"/>
          <w:szCs w:val="28"/>
        </w:rPr>
      </w:pPr>
      <w:r>
        <w:rPr>
          <w:rFonts w:ascii="PT Astra Serif" w:hAnsi="PT Astra Serif"/>
          <w:szCs w:val="28"/>
        </w:rPr>
        <w:t>ж) информация о задолженности по исполнительным документам и правовом основании ее возникновения;</w:t>
      </w:r>
    </w:p>
    <w:p w:rsidR="004630D0" w:rsidRDefault="00AC2F47">
      <w:pPr>
        <w:pStyle w:val="ConsPlusNormal"/>
        <w:spacing w:line="238" w:lineRule="auto"/>
        <w:ind w:firstLine="709"/>
        <w:jc w:val="both"/>
        <w:rPr>
          <w:rFonts w:ascii="PT Astra Serif" w:hAnsi="PT Astra Serif"/>
        </w:rPr>
      </w:pPr>
      <w:proofErr w:type="gramStart"/>
      <w:r>
        <w:rPr>
          <w:rFonts w:ascii="PT Astra Serif" w:hAnsi="PT Astra Serif"/>
        </w:rPr>
        <w:t>з) в разделе 4 «Анализ показателей отчетности учреждения» Пояснительной записки к Балансу учреждения (ф. 0503760) раскрывается информация об изменении показателей на начало отчетного периода вступительного баланса учреждения, связанная с иными причинами, предусмотренными законодательством Российской Федерации, а также  указанная в графе 2 раздела 4 Сведений об изменении остатков валюты баланса учреждения (ф. 0503773) по коду дополнительной причины «03.5 – иные причины»;</w:t>
      </w:r>
      <w:proofErr w:type="gramEnd"/>
    </w:p>
    <w:p w:rsidR="004630D0" w:rsidRDefault="00AC2F47">
      <w:pPr>
        <w:pStyle w:val="ConsPlusNormal"/>
        <w:spacing w:line="238" w:lineRule="auto"/>
        <w:ind w:firstLine="709"/>
        <w:jc w:val="both"/>
        <w:rPr>
          <w:rFonts w:ascii="PT Astra Serif" w:hAnsi="PT Astra Serif"/>
        </w:rPr>
      </w:pPr>
      <w:proofErr w:type="gramStart"/>
      <w:r>
        <w:rPr>
          <w:rFonts w:ascii="PT Astra Serif" w:hAnsi="PT Astra Serif"/>
        </w:rPr>
        <w:t xml:space="preserve">и) информация об ином статусе объекта при реализации инвестиционного проекта на начало и на конец года на отчетную дату, информация об ином основании выбытия капитальных вложений (объекта незавершенного строительства), указанные в </w:t>
      </w:r>
      <w:r>
        <w:rPr>
          <w:rFonts w:ascii="PT Astra Serif" w:hAnsi="PT Astra Serif"/>
          <w:spacing w:val="2"/>
        </w:rPr>
        <w:t>Сведения о вложениях в объекты недвижимого имущества, об объектах незавершенного строительства бюджетного (автономного) учреждения (ф. 0503790)</w:t>
      </w:r>
      <w:r>
        <w:rPr>
          <w:rFonts w:ascii="PT Astra Serif" w:hAnsi="PT Astra Serif"/>
        </w:rPr>
        <w:t>;</w:t>
      </w:r>
      <w:proofErr w:type="gramEnd"/>
    </w:p>
    <w:p w:rsidR="004630D0" w:rsidRDefault="00AC2F47">
      <w:pPr>
        <w:tabs>
          <w:tab w:val="left" w:pos="851"/>
        </w:tabs>
        <w:ind w:firstLine="709"/>
        <w:jc w:val="both"/>
        <w:rPr>
          <w:rFonts w:ascii="PT Astra Serif" w:hAnsi="PT Astra Serif"/>
          <w:szCs w:val="28"/>
        </w:rPr>
      </w:pPr>
      <w:r>
        <w:rPr>
          <w:rFonts w:ascii="PT Astra Serif" w:hAnsi="PT Astra Serif"/>
          <w:szCs w:val="28"/>
        </w:rPr>
        <w:t>к) иная информация, оказавшая существенное влияние на результаты деятельности учреждения за отчетный период и характеризующая показатели годовой сводной бухгалтерской отчетности.</w:t>
      </w:r>
    </w:p>
    <w:p w:rsidR="004630D0" w:rsidRDefault="00AC2F47">
      <w:pPr>
        <w:tabs>
          <w:tab w:val="left" w:pos="851"/>
        </w:tabs>
        <w:ind w:firstLine="709"/>
        <w:jc w:val="both"/>
        <w:rPr>
          <w:rFonts w:ascii="PT Astra Serif" w:hAnsi="PT Astra Serif"/>
          <w:szCs w:val="28"/>
        </w:rPr>
      </w:pPr>
      <w:r>
        <w:rPr>
          <w:rFonts w:ascii="PT Astra Serif" w:hAnsi="PT Astra Serif"/>
          <w:szCs w:val="28"/>
        </w:rPr>
        <w:t>15.10. Сведения о вложениях в объекты недвижимого имущества, об объектах незавершенного строительства  бюджетного (автономного) учреждения  (ф. 0503790) (далее – Сведения (ф. 0503790)) формируются в порядке, установленном пунктами 75 и 76 Инструкции № 33н с соблюдением установленных контрольных соотношений.</w:t>
      </w:r>
    </w:p>
    <w:p w:rsidR="004630D0" w:rsidRDefault="00AC2F47">
      <w:pPr>
        <w:tabs>
          <w:tab w:val="left" w:pos="851"/>
        </w:tabs>
        <w:ind w:firstLine="709"/>
        <w:jc w:val="both"/>
        <w:rPr>
          <w:rFonts w:ascii="PT Astra Serif" w:hAnsi="PT Astra Serif"/>
          <w:szCs w:val="28"/>
        </w:rPr>
      </w:pPr>
      <w:r>
        <w:rPr>
          <w:rFonts w:ascii="PT Astra Serif" w:hAnsi="PT Astra Serif"/>
          <w:szCs w:val="28"/>
        </w:rPr>
        <w:t>16. В случае</w:t>
      </w:r>
      <w:proofErr w:type="gramStart"/>
      <w:r>
        <w:rPr>
          <w:rFonts w:ascii="PT Astra Serif" w:hAnsi="PT Astra Serif"/>
          <w:szCs w:val="28"/>
        </w:rPr>
        <w:t>,</w:t>
      </w:r>
      <w:proofErr w:type="gramEnd"/>
      <w:r>
        <w:rPr>
          <w:rFonts w:ascii="PT Astra Serif" w:hAnsi="PT Astra Serif"/>
          <w:szCs w:val="28"/>
        </w:rPr>
        <w:t xml:space="preserve"> если все показатели, предусмотренные формой бюджетной (бухгалтерской) отчетности, утвержденной настоящими Указаниями, не имеют числового значения, такая форма отчетности не составляется, информация о чем подлежит отражению в пояснительной записке к бюджетной (бухгалтерской) отчетности за отчетный период.</w:t>
      </w:r>
    </w:p>
    <w:p w:rsidR="004630D0" w:rsidRDefault="00AC2F47">
      <w:pPr>
        <w:tabs>
          <w:tab w:val="left" w:pos="851"/>
        </w:tabs>
        <w:ind w:firstLine="709"/>
        <w:jc w:val="both"/>
        <w:rPr>
          <w:rFonts w:ascii="PT Astra Serif" w:hAnsi="PT Astra Serif"/>
          <w:szCs w:val="28"/>
        </w:rPr>
      </w:pPr>
      <w:r>
        <w:rPr>
          <w:rFonts w:ascii="PT Astra Serif" w:hAnsi="PT Astra Serif"/>
          <w:szCs w:val="28"/>
        </w:rPr>
        <w:t>При осуществлении формирования и (или) представления бюджетной (бухгалтерской) отчетности средствами программного комплекса автоматизации формы бюджетной (бухгалтерской) отчетности, не имеющие числовых значений показателей и не содержащие пояснения, формируются и представляются с указанием статуса «Показатели отсутствуют».</w:t>
      </w:r>
    </w:p>
    <w:p w:rsidR="004630D0" w:rsidRDefault="004630D0">
      <w:pPr>
        <w:tabs>
          <w:tab w:val="left" w:pos="851"/>
        </w:tabs>
        <w:ind w:firstLine="709"/>
        <w:jc w:val="both"/>
        <w:rPr>
          <w:rFonts w:ascii="PT Astra Serif" w:hAnsi="PT Astra Serif"/>
          <w:szCs w:val="28"/>
        </w:rPr>
      </w:pPr>
    </w:p>
    <w:sectPr w:rsidR="004630D0">
      <w:headerReference w:type="default" r:id="rId47"/>
      <w:footerReference w:type="default" r:id="rId48"/>
      <w:headerReference w:type="first" r:id="rId49"/>
      <w:footerReference w:type="first" r:id="rId50"/>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30D0" w:rsidRDefault="00AC2F47">
      <w:r>
        <w:separator/>
      </w:r>
    </w:p>
  </w:endnote>
  <w:endnote w:type="continuationSeparator" w:id="0">
    <w:p w:rsidR="004630D0" w:rsidRDefault="00AC2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1978267"/>
      <w:docPartObj>
        <w:docPartGallery w:val="Page Numbers (Bottom of Page)"/>
        <w:docPartUnique/>
      </w:docPartObj>
    </w:sdtPr>
    <w:sdtEndPr/>
    <w:sdtContent>
      <w:p w:rsidR="004630D0" w:rsidRDefault="004630D0">
        <w:pPr>
          <w:pStyle w:val="af7"/>
          <w:rPr>
            <w:color w:val="808080"/>
            <w:sz w:val="14"/>
            <w:szCs w:val="14"/>
          </w:rPr>
        </w:pPr>
      </w:p>
      <w:p w:rsidR="004630D0" w:rsidRDefault="0050342A">
        <w:pPr>
          <w:pStyle w:val="af7"/>
          <w:rPr>
            <w:color w:val="808080"/>
            <w:sz w:val="14"/>
            <w:szCs w:val="14"/>
            <w:lang w:val="en-US"/>
          </w:rPr>
        </w:pP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0D0" w:rsidRDefault="004630D0">
    <w:pPr>
      <w:pStyle w:val="af7"/>
      <w:rPr>
        <w:color w:val="808080"/>
        <w:sz w:val="14"/>
        <w:szCs w:val="14"/>
      </w:rPr>
    </w:pPr>
  </w:p>
  <w:p w:rsidR="004630D0" w:rsidRDefault="004630D0">
    <w:pPr>
      <w:pStyle w:val="af7"/>
      <w:rPr>
        <w:color w:val="808080"/>
        <w:sz w:val="14"/>
        <w:szCs w:val="1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30D0" w:rsidRDefault="00AC2F47">
      <w:r>
        <w:separator/>
      </w:r>
    </w:p>
  </w:footnote>
  <w:footnote w:type="continuationSeparator" w:id="0">
    <w:p w:rsidR="004630D0" w:rsidRDefault="00AC2F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903986"/>
      <w:docPartObj>
        <w:docPartGallery w:val="Page Numbers (Top of Page)"/>
        <w:docPartUnique/>
      </w:docPartObj>
    </w:sdtPr>
    <w:sdtEndPr/>
    <w:sdtContent>
      <w:p w:rsidR="004630D0" w:rsidRDefault="00AC2F47">
        <w:pPr>
          <w:pStyle w:val="af5"/>
          <w:jc w:val="center"/>
        </w:pPr>
        <w:r>
          <w:fldChar w:fldCharType="begin"/>
        </w:r>
        <w:r>
          <w:instrText xml:space="preserve"> PAGE   \* MERGEFORMAT </w:instrText>
        </w:r>
        <w:r>
          <w:fldChar w:fldCharType="separate"/>
        </w:r>
        <w:r w:rsidR="0050342A">
          <w:rPr>
            <w:noProof/>
          </w:rPr>
          <w:t>15</w:t>
        </w:r>
        <w:r>
          <w:fldChar w:fldCharType="end"/>
        </w:r>
      </w:p>
    </w:sdtContent>
  </w:sdt>
  <w:p w:rsidR="004630D0" w:rsidRDefault="004630D0">
    <w:pPr>
      <w:pStyle w:val="af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0D0" w:rsidRDefault="004630D0">
    <w:pPr>
      <w:pStyle w:val="af5"/>
      <w:jc w:val="center"/>
    </w:pPr>
  </w:p>
  <w:p w:rsidR="004630D0" w:rsidRDefault="004630D0">
    <w:pPr>
      <w:pStyle w:val="af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30D0"/>
    <w:rsid w:val="004630D0"/>
    <w:rsid w:val="0050342A"/>
    <w:rsid w:val="0056506B"/>
    <w:rsid w:val="00AC2F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b">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c">
    <w:name w:val="footnote text"/>
    <w:basedOn w:val="a"/>
    <w:link w:val="ad"/>
    <w:uiPriority w:val="99"/>
    <w:semiHidden/>
    <w:unhideWhenUsed/>
    <w:pPr>
      <w:spacing w:after="40"/>
    </w:pPr>
    <w:rPr>
      <w:sz w:val="18"/>
    </w:rPr>
  </w:style>
  <w:style w:type="character" w:customStyle="1" w:styleId="ad">
    <w:name w:val="Текст сноски Знак"/>
    <w:link w:val="ac"/>
    <w:uiPriority w:val="99"/>
    <w:rPr>
      <w:sz w:val="18"/>
    </w:rPr>
  </w:style>
  <w:style w:type="character" w:styleId="ae">
    <w:name w:val="footnote reference"/>
    <w:basedOn w:val="a0"/>
    <w:uiPriority w:val="99"/>
    <w:unhideWhenUsed/>
    <w:rPr>
      <w:vertAlign w:val="superscript"/>
    </w:rPr>
  </w:style>
  <w:style w:type="paragraph" w:styleId="af">
    <w:name w:val="endnote text"/>
    <w:basedOn w:val="a"/>
    <w:link w:val="af0"/>
    <w:uiPriority w:val="99"/>
    <w:semiHidden/>
    <w:unhideWhenUsed/>
    <w:rPr>
      <w:sz w:val="20"/>
    </w:rPr>
  </w:style>
  <w:style w:type="character" w:customStyle="1" w:styleId="af0">
    <w:name w:val="Текст концевой сноски Знак"/>
    <w:link w:val="af"/>
    <w:uiPriority w:val="99"/>
    <w:rPr>
      <w:sz w:val="20"/>
    </w:rPr>
  </w:style>
  <w:style w:type="character" w:styleId="af1">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2">
    <w:name w:val="TOC Heading"/>
    <w:uiPriority w:val="39"/>
    <w:unhideWhenUsed/>
  </w:style>
  <w:style w:type="paragraph" w:styleId="af3">
    <w:name w:val="table of figures"/>
    <w:basedOn w:val="a"/>
    <w:next w:val="a"/>
    <w:uiPriority w:val="99"/>
    <w:unhideWhenUsed/>
  </w:style>
  <w:style w:type="paragraph" w:styleId="af4">
    <w:name w:val="List Paragraph"/>
    <w:basedOn w:val="a"/>
    <w:uiPriority w:val="34"/>
    <w:qFormat/>
    <w:pPr>
      <w:ind w:left="720"/>
      <w:contextualSpacing/>
    </w:pPr>
  </w:style>
  <w:style w:type="paragraph" w:styleId="af5">
    <w:name w:val="header"/>
    <w:basedOn w:val="a"/>
    <w:link w:val="af6"/>
    <w:uiPriority w:val="99"/>
    <w:unhideWhenUsed/>
    <w:pPr>
      <w:tabs>
        <w:tab w:val="center" w:pos="4677"/>
        <w:tab w:val="right" w:pos="9355"/>
      </w:tabs>
    </w:pPr>
  </w:style>
  <w:style w:type="character" w:customStyle="1" w:styleId="af6">
    <w:name w:val="Верхний колонтитул Знак"/>
    <w:basedOn w:val="a0"/>
    <w:link w:val="af5"/>
    <w:uiPriority w:val="99"/>
    <w:rPr>
      <w:rFonts w:ascii="Times New Roman" w:eastAsia="Times New Roman" w:hAnsi="Times New Roman" w:cs="Times New Roman"/>
      <w:sz w:val="28"/>
      <w:szCs w:val="24"/>
      <w:lang w:eastAsia="ru-RU"/>
    </w:rPr>
  </w:style>
  <w:style w:type="paragraph" w:styleId="af7">
    <w:name w:val="footer"/>
    <w:basedOn w:val="a"/>
    <w:link w:val="af8"/>
    <w:unhideWhenUsed/>
    <w:pPr>
      <w:tabs>
        <w:tab w:val="center" w:pos="4677"/>
        <w:tab w:val="right" w:pos="9355"/>
      </w:tabs>
    </w:pPr>
  </w:style>
  <w:style w:type="character" w:customStyle="1" w:styleId="af8">
    <w:name w:val="Нижний колонтитул Знак"/>
    <w:basedOn w:val="a0"/>
    <w:link w:val="af7"/>
    <w:rPr>
      <w:rFonts w:ascii="Times New Roman" w:eastAsia="Times New Roman" w:hAnsi="Times New Roman" w:cs="Times New Roman"/>
      <w:sz w:val="28"/>
      <w:szCs w:val="24"/>
      <w:lang w:eastAsia="ru-RU"/>
    </w:rPr>
  </w:style>
  <w:style w:type="paragraph" w:styleId="af9">
    <w:name w:val="Balloon Text"/>
    <w:basedOn w:val="a"/>
    <w:link w:val="afa"/>
    <w:uiPriority w:val="99"/>
    <w:semiHidden/>
    <w:unhideWhenUsed/>
    <w:rPr>
      <w:rFonts w:ascii="Tahoma" w:hAnsi="Tahoma" w:cs="Tahoma"/>
      <w:sz w:val="16"/>
      <w:szCs w:val="16"/>
    </w:rPr>
  </w:style>
  <w:style w:type="character" w:customStyle="1" w:styleId="afa">
    <w:name w:val="Текст выноски Знак"/>
    <w:basedOn w:val="a0"/>
    <w:link w:val="af9"/>
    <w:uiPriority w:val="99"/>
    <w:semiHidden/>
    <w:rPr>
      <w:rFonts w:ascii="Tahoma" w:eastAsia="Times New Roman" w:hAnsi="Tahoma" w:cs="Tahoma"/>
      <w:sz w:val="16"/>
      <w:szCs w:val="16"/>
      <w:lang w:eastAsia="ru-RU"/>
    </w:rPr>
  </w:style>
  <w:style w:type="paragraph" w:styleId="afb">
    <w:name w:val="Body Text Indent"/>
    <w:basedOn w:val="a"/>
    <w:link w:val="afc"/>
    <w:pPr>
      <w:ind w:firstLine="708"/>
      <w:jc w:val="both"/>
    </w:pPr>
    <w:rPr>
      <w:szCs w:val="28"/>
    </w:rPr>
  </w:style>
  <w:style w:type="character" w:customStyle="1" w:styleId="afc">
    <w:name w:val="Основной текст с отступом Знак"/>
    <w:basedOn w:val="a0"/>
    <w:link w:val="afb"/>
    <w:rPr>
      <w:rFonts w:ascii="Times New Roman" w:eastAsia="Times New Roman" w:hAnsi="Times New Roman" w:cs="Times New Roman"/>
      <w:sz w:val="28"/>
      <w:szCs w:val="28"/>
      <w:lang w:eastAsia="ru-RU"/>
    </w:rPr>
  </w:style>
  <w:style w:type="paragraph" w:customStyle="1" w:styleId="ConsPlusNormal">
    <w:name w:val="ConsPlusNormal"/>
    <w:pPr>
      <w:spacing w:after="0" w:line="240" w:lineRule="auto"/>
    </w:pPr>
    <w:rPr>
      <w:rFonts w:ascii="Times New Roman" w:hAnsi="Times New Roman" w:cs="Times New Roman"/>
      <w:sz w:val="28"/>
      <w:szCs w:val="28"/>
    </w:rPr>
  </w:style>
  <w:style w:type="character" w:styleId="afd">
    <w:name w:val="Hyperlink"/>
    <w:basedOn w:val="a0"/>
    <w:uiPriority w:val="99"/>
    <w:unhideWhenUsed/>
    <w:rPr>
      <w:color w:val="0000FF" w:themeColor="hyperlink"/>
      <w:u w:val="single"/>
    </w:rPr>
  </w:style>
  <w:style w:type="character" w:styleId="afe">
    <w:name w:val="annotation reference"/>
    <w:basedOn w:val="a0"/>
    <w:uiPriority w:val="99"/>
    <w:semiHidden/>
    <w:unhideWhenUsed/>
    <w:rPr>
      <w:sz w:val="16"/>
      <w:szCs w:val="16"/>
    </w:rPr>
  </w:style>
  <w:style w:type="paragraph" w:styleId="aff">
    <w:name w:val="annotation text"/>
    <w:basedOn w:val="a"/>
    <w:link w:val="aff0"/>
    <w:uiPriority w:val="99"/>
    <w:semiHidden/>
    <w:unhideWhenUsed/>
    <w:rPr>
      <w:sz w:val="20"/>
      <w:szCs w:val="20"/>
    </w:rPr>
  </w:style>
  <w:style w:type="character" w:customStyle="1" w:styleId="aff0">
    <w:name w:val="Текст примечания Знак"/>
    <w:basedOn w:val="a0"/>
    <w:link w:val="aff"/>
    <w:uiPriority w:val="99"/>
    <w:semiHidden/>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semiHidden/>
    <w:unhideWhenUsed/>
    <w:rPr>
      <w:b/>
      <w:bCs/>
    </w:rPr>
  </w:style>
  <w:style w:type="character" w:customStyle="1" w:styleId="aff2">
    <w:name w:val="Тема примечания Знак"/>
    <w:basedOn w:val="aff0"/>
    <w:link w:val="aff1"/>
    <w:uiPriority w:val="99"/>
    <w:semiHidden/>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uiPriority w:val="9"/>
    <w:qFormat/>
    <w:pPr>
      <w:keepNext/>
      <w:keepLines/>
      <w:spacing w:before="480" w:after="20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after="20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after="20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Heading6Char">
    <w:name w:val="Heading 6 Char"/>
    <w:basedOn w:val="a0"/>
    <w:uiPriority w:val="9"/>
    <w:rPr>
      <w:rFonts w:ascii="Arial" w:eastAsia="Arial" w:hAnsi="Arial" w:cs="Arial"/>
      <w:b/>
      <w:bCs/>
      <w:sz w:val="22"/>
      <w:szCs w:val="22"/>
    </w:rPr>
  </w:style>
  <w:style w:type="character" w:customStyle="1" w:styleId="Heading7Char">
    <w:name w:val="Heading 7 Char"/>
    <w:basedOn w:val="a0"/>
    <w:uiPriority w:val="9"/>
    <w:rPr>
      <w:rFonts w:ascii="Arial" w:eastAsia="Arial" w:hAnsi="Arial" w:cs="Arial"/>
      <w:b/>
      <w:bCs/>
      <w:i/>
      <w:iCs/>
      <w:sz w:val="22"/>
      <w:szCs w:val="22"/>
    </w:rPr>
  </w:style>
  <w:style w:type="character" w:customStyle="1" w:styleId="Heading8Char">
    <w:name w:val="Heading 8 Char"/>
    <w:basedOn w:val="a0"/>
    <w:uiPriority w:val="9"/>
    <w:rPr>
      <w:rFonts w:ascii="Arial" w:eastAsia="Arial" w:hAnsi="Arial" w:cs="Arial"/>
      <w:i/>
      <w:iCs/>
      <w:sz w:val="22"/>
      <w:szCs w:val="22"/>
    </w:rPr>
  </w:style>
  <w:style w:type="character" w:customStyle="1" w:styleId="Heading9Char">
    <w:name w:val="Heading 9 Char"/>
    <w:basedOn w:val="a0"/>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character" w:customStyle="1" w:styleId="SubtitleChar">
    <w:name w:val="Subtitle Char"/>
    <w:basedOn w:val="a0"/>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after="200"/>
    </w:pPr>
    <w:rPr>
      <w:sz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styleId="ab">
    <w:name w:val="Table Grid"/>
    <w:basedOn w:val="a1"/>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PlainTable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GridTable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GridTable5Dark">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GridTable6Colorful">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GridTable7Colorful">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ListTable1Light">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ListTable2">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3">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ListTable4">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ListTable5Dark">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ListTable6Colorful">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stTable7Colorful">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c">
    <w:name w:val="footnote text"/>
    <w:basedOn w:val="a"/>
    <w:link w:val="ad"/>
    <w:uiPriority w:val="99"/>
    <w:semiHidden/>
    <w:unhideWhenUsed/>
    <w:pPr>
      <w:spacing w:after="40"/>
    </w:pPr>
    <w:rPr>
      <w:sz w:val="18"/>
    </w:rPr>
  </w:style>
  <w:style w:type="character" w:customStyle="1" w:styleId="ad">
    <w:name w:val="Текст сноски Знак"/>
    <w:link w:val="ac"/>
    <w:uiPriority w:val="99"/>
    <w:rPr>
      <w:sz w:val="18"/>
    </w:rPr>
  </w:style>
  <w:style w:type="character" w:styleId="ae">
    <w:name w:val="footnote reference"/>
    <w:basedOn w:val="a0"/>
    <w:uiPriority w:val="99"/>
    <w:unhideWhenUsed/>
    <w:rPr>
      <w:vertAlign w:val="superscript"/>
    </w:rPr>
  </w:style>
  <w:style w:type="paragraph" w:styleId="af">
    <w:name w:val="endnote text"/>
    <w:basedOn w:val="a"/>
    <w:link w:val="af0"/>
    <w:uiPriority w:val="99"/>
    <w:semiHidden/>
    <w:unhideWhenUsed/>
    <w:rPr>
      <w:sz w:val="20"/>
    </w:rPr>
  </w:style>
  <w:style w:type="character" w:customStyle="1" w:styleId="af0">
    <w:name w:val="Текст концевой сноски Знак"/>
    <w:link w:val="af"/>
    <w:uiPriority w:val="99"/>
    <w:rPr>
      <w:sz w:val="20"/>
    </w:rPr>
  </w:style>
  <w:style w:type="character" w:styleId="af1">
    <w:name w:val="endnote reference"/>
    <w:basedOn w:val="a0"/>
    <w:uiPriority w:val="99"/>
    <w:semiHidden/>
    <w:unhideWhenUsed/>
    <w:rPr>
      <w:vertAlign w:val="superscript"/>
    </w:rPr>
  </w:style>
  <w:style w:type="paragraph" w:styleId="11">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1">
    <w:name w:val="toc 3"/>
    <w:basedOn w:val="a"/>
    <w:next w:val="a"/>
    <w:uiPriority w:val="39"/>
    <w:unhideWhenUsed/>
    <w:pPr>
      <w:spacing w:after="57"/>
      <w:ind w:left="567"/>
    </w:pPr>
  </w:style>
  <w:style w:type="paragraph" w:styleId="41">
    <w:name w:val="toc 4"/>
    <w:basedOn w:val="a"/>
    <w:next w:val="a"/>
    <w:uiPriority w:val="39"/>
    <w:unhideWhenUsed/>
    <w:pPr>
      <w:spacing w:after="57"/>
      <w:ind w:left="850"/>
    </w:pPr>
  </w:style>
  <w:style w:type="paragraph" w:styleId="51">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2">
    <w:name w:val="TOC Heading"/>
    <w:uiPriority w:val="39"/>
    <w:unhideWhenUsed/>
  </w:style>
  <w:style w:type="paragraph" w:styleId="af3">
    <w:name w:val="table of figures"/>
    <w:basedOn w:val="a"/>
    <w:next w:val="a"/>
    <w:uiPriority w:val="99"/>
    <w:unhideWhenUsed/>
  </w:style>
  <w:style w:type="paragraph" w:styleId="af4">
    <w:name w:val="List Paragraph"/>
    <w:basedOn w:val="a"/>
    <w:uiPriority w:val="34"/>
    <w:qFormat/>
    <w:pPr>
      <w:ind w:left="720"/>
      <w:contextualSpacing/>
    </w:pPr>
  </w:style>
  <w:style w:type="paragraph" w:styleId="af5">
    <w:name w:val="header"/>
    <w:basedOn w:val="a"/>
    <w:link w:val="af6"/>
    <w:uiPriority w:val="99"/>
    <w:unhideWhenUsed/>
    <w:pPr>
      <w:tabs>
        <w:tab w:val="center" w:pos="4677"/>
        <w:tab w:val="right" w:pos="9355"/>
      </w:tabs>
    </w:pPr>
  </w:style>
  <w:style w:type="character" w:customStyle="1" w:styleId="af6">
    <w:name w:val="Верхний колонтитул Знак"/>
    <w:basedOn w:val="a0"/>
    <w:link w:val="af5"/>
    <w:uiPriority w:val="99"/>
    <w:rPr>
      <w:rFonts w:ascii="Times New Roman" w:eastAsia="Times New Roman" w:hAnsi="Times New Roman" w:cs="Times New Roman"/>
      <w:sz w:val="28"/>
      <w:szCs w:val="24"/>
      <w:lang w:eastAsia="ru-RU"/>
    </w:rPr>
  </w:style>
  <w:style w:type="paragraph" w:styleId="af7">
    <w:name w:val="footer"/>
    <w:basedOn w:val="a"/>
    <w:link w:val="af8"/>
    <w:unhideWhenUsed/>
    <w:pPr>
      <w:tabs>
        <w:tab w:val="center" w:pos="4677"/>
        <w:tab w:val="right" w:pos="9355"/>
      </w:tabs>
    </w:pPr>
  </w:style>
  <w:style w:type="character" w:customStyle="1" w:styleId="af8">
    <w:name w:val="Нижний колонтитул Знак"/>
    <w:basedOn w:val="a0"/>
    <w:link w:val="af7"/>
    <w:rPr>
      <w:rFonts w:ascii="Times New Roman" w:eastAsia="Times New Roman" w:hAnsi="Times New Roman" w:cs="Times New Roman"/>
      <w:sz w:val="28"/>
      <w:szCs w:val="24"/>
      <w:lang w:eastAsia="ru-RU"/>
    </w:rPr>
  </w:style>
  <w:style w:type="paragraph" w:styleId="af9">
    <w:name w:val="Balloon Text"/>
    <w:basedOn w:val="a"/>
    <w:link w:val="afa"/>
    <w:uiPriority w:val="99"/>
    <w:semiHidden/>
    <w:unhideWhenUsed/>
    <w:rPr>
      <w:rFonts w:ascii="Tahoma" w:hAnsi="Tahoma" w:cs="Tahoma"/>
      <w:sz w:val="16"/>
      <w:szCs w:val="16"/>
    </w:rPr>
  </w:style>
  <w:style w:type="character" w:customStyle="1" w:styleId="afa">
    <w:name w:val="Текст выноски Знак"/>
    <w:basedOn w:val="a0"/>
    <w:link w:val="af9"/>
    <w:uiPriority w:val="99"/>
    <w:semiHidden/>
    <w:rPr>
      <w:rFonts w:ascii="Tahoma" w:eastAsia="Times New Roman" w:hAnsi="Tahoma" w:cs="Tahoma"/>
      <w:sz w:val="16"/>
      <w:szCs w:val="16"/>
      <w:lang w:eastAsia="ru-RU"/>
    </w:rPr>
  </w:style>
  <w:style w:type="paragraph" w:styleId="afb">
    <w:name w:val="Body Text Indent"/>
    <w:basedOn w:val="a"/>
    <w:link w:val="afc"/>
    <w:pPr>
      <w:ind w:firstLine="708"/>
      <w:jc w:val="both"/>
    </w:pPr>
    <w:rPr>
      <w:szCs w:val="28"/>
    </w:rPr>
  </w:style>
  <w:style w:type="character" w:customStyle="1" w:styleId="afc">
    <w:name w:val="Основной текст с отступом Знак"/>
    <w:basedOn w:val="a0"/>
    <w:link w:val="afb"/>
    <w:rPr>
      <w:rFonts w:ascii="Times New Roman" w:eastAsia="Times New Roman" w:hAnsi="Times New Roman" w:cs="Times New Roman"/>
      <w:sz w:val="28"/>
      <w:szCs w:val="28"/>
      <w:lang w:eastAsia="ru-RU"/>
    </w:rPr>
  </w:style>
  <w:style w:type="paragraph" w:customStyle="1" w:styleId="ConsPlusNormal">
    <w:name w:val="ConsPlusNormal"/>
    <w:pPr>
      <w:spacing w:after="0" w:line="240" w:lineRule="auto"/>
    </w:pPr>
    <w:rPr>
      <w:rFonts w:ascii="Times New Roman" w:hAnsi="Times New Roman" w:cs="Times New Roman"/>
      <w:sz w:val="28"/>
      <w:szCs w:val="28"/>
    </w:rPr>
  </w:style>
  <w:style w:type="character" w:styleId="afd">
    <w:name w:val="Hyperlink"/>
    <w:basedOn w:val="a0"/>
    <w:uiPriority w:val="99"/>
    <w:unhideWhenUsed/>
    <w:rPr>
      <w:color w:val="0000FF" w:themeColor="hyperlink"/>
      <w:u w:val="single"/>
    </w:rPr>
  </w:style>
  <w:style w:type="character" w:styleId="afe">
    <w:name w:val="annotation reference"/>
    <w:basedOn w:val="a0"/>
    <w:uiPriority w:val="99"/>
    <w:semiHidden/>
    <w:unhideWhenUsed/>
    <w:rPr>
      <w:sz w:val="16"/>
      <w:szCs w:val="16"/>
    </w:rPr>
  </w:style>
  <w:style w:type="paragraph" w:styleId="aff">
    <w:name w:val="annotation text"/>
    <w:basedOn w:val="a"/>
    <w:link w:val="aff0"/>
    <w:uiPriority w:val="99"/>
    <w:semiHidden/>
    <w:unhideWhenUsed/>
    <w:rPr>
      <w:sz w:val="20"/>
      <w:szCs w:val="20"/>
    </w:rPr>
  </w:style>
  <w:style w:type="character" w:customStyle="1" w:styleId="aff0">
    <w:name w:val="Текст примечания Знак"/>
    <w:basedOn w:val="a0"/>
    <w:link w:val="aff"/>
    <w:uiPriority w:val="99"/>
    <w:semiHidden/>
    <w:rPr>
      <w:rFonts w:ascii="Times New Roman" w:eastAsia="Times New Roman" w:hAnsi="Times New Roman" w:cs="Times New Roman"/>
      <w:sz w:val="20"/>
      <w:szCs w:val="20"/>
      <w:lang w:eastAsia="ru-RU"/>
    </w:rPr>
  </w:style>
  <w:style w:type="paragraph" w:styleId="aff1">
    <w:name w:val="annotation subject"/>
    <w:basedOn w:val="aff"/>
    <w:next w:val="aff"/>
    <w:link w:val="aff2"/>
    <w:uiPriority w:val="99"/>
    <w:semiHidden/>
    <w:unhideWhenUsed/>
    <w:rPr>
      <w:b/>
      <w:bCs/>
    </w:rPr>
  </w:style>
  <w:style w:type="character" w:customStyle="1" w:styleId="aff2">
    <w:name w:val="Тема примечания Знак"/>
    <w:basedOn w:val="aff0"/>
    <w:link w:val="aff1"/>
    <w:uiPriority w:val="99"/>
    <w:semiHidden/>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main?base=LAW;n=108797;fld=134;dst=102996" TargetMode="External"/><Relationship Id="rId18" Type="http://schemas.openxmlformats.org/officeDocument/2006/relationships/hyperlink" Target="consultantplus://offline/ref=B7E0D3CAFFFF10D3E9A32224677F01971780F52490267D05489038CC69654B189742EA65DFD6FF3Ac6yCG" TargetMode="External"/><Relationship Id="rId26" Type="http://schemas.openxmlformats.org/officeDocument/2006/relationships/hyperlink" Target="consultantplus://offline/ref=A573384E9CDCC5F94FB517D2472EF4238EB8F856FFA2C5CFC15336594A2B4D17F30A867983EFEF54PDH0O" TargetMode="External"/><Relationship Id="rId39" Type="http://schemas.openxmlformats.org/officeDocument/2006/relationships/hyperlink" Target="consultantplus://offline/ref=331031DC5C743E1E687233EF1F0FF329477DA5E65ECAA4A9BF140C844C2EF77B831B50DDDCFE07D2D5SFN" TargetMode="External"/><Relationship Id="rId3" Type="http://schemas.microsoft.com/office/2007/relationships/stylesWithEffects" Target="stylesWithEffects.xml"/><Relationship Id="rId21" Type="http://schemas.openxmlformats.org/officeDocument/2006/relationships/hyperlink" Target="consultantplus://offline/main?base=LAW;n=108797;fld=134;dst=102200" TargetMode="External"/><Relationship Id="rId34" Type="http://schemas.openxmlformats.org/officeDocument/2006/relationships/hyperlink" Target="consultantplus://offline/main?base=LAW;n=112540;fld=134;dst=100600" TargetMode="External"/><Relationship Id="rId42" Type="http://schemas.openxmlformats.org/officeDocument/2006/relationships/hyperlink" Target="consultantplus://offline/ref=331031DC5C743E1E687233EF1F0FF329477DA5E65ECAA4A9BF140C844C2EF77B831B50DDDCFE0FDED5SFN" TargetMode="External"/><Relationship Id="rId47" Type="http://schemas.openxmlformats.org/officeDocument/2006/relationships/header" Target="header1.xml"/><Relationship Id="rId50"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consultantplus://offline/main?base=LAW;n=108797;fld=134;dst=102359" TargetMode="External"/><Relationship Id="rId17" Type="http://schemas.openxmlformats.org/officeDocument/2006/relationships/hyperlink" Target="consultantplus://offline/ref=B7E0D3CAFFFF10D3E9A32224677F01971780F52490267D05489038CC69654B189742EA65DFD6FF3Bc6y0G" TargetMode="External"/><Relationship Id="rId25" Type="http://schemas.openxmlformats.org/officeDocument/2006/relationships/hyperlink" Target="consultantplus://offline/main?base=LAW;n=108797;fld=134;dst=102219" TargetMode="External"/><Relationship Id="rId33" Type="http://schemas.openxmlformats.org/officeDocument/2006/relationships/hyperlink" Target="consultantplus://offline/main?base=LAW;n=112540;fld=134;dst=100756" TargetMode="External"/><Relationship Id="rId38" Type="http://schemas.openxmlformats.org/officeDocument/2006/relationships/hyperlink" Target="consultantplus://offline/main?base=LAW;n=112540;fld=134;dst=101094" TargetMode="External"/><Relationship Id="rId46" Type="http://schemas.openxmlformats.org/officeDocument/2006/relationships/hyperlink" Target="consultantplus://offline/ref=8F24DC8F679F72D42CB28132D46A48549F02CC3C4367EADE040D6D3FD8E5D6C7327A32140E38RBmFM" TargetMode="External"/><Relationship Id="rId2" Type="http://schemas.openxmlformats.org/officeDocument/2006/relationships/styles" Target="styles.xml"/><Relationship Id="rId16" Type="http://schemas.openxmlformats.org/officeDocument/2006/relationships/hyperlink" Target="consultantplus://offline/ref=B7E0D3CAFFFF10D3E9A32224677F01971780F52490267D05489038CC69654B189742EA65DFD6FF3Bc6yAG" TargetMode="External"/><Relationship Id="rId20" Type="http://schemas.openxmlformats.org/officeDocument/2006/relationships/hyperlink" Target="consultantplus://offline/main?base=LAW;n=108797;fld=134;dst=103389" TargetMode="External"/><Relationship Id="rId29" Type="http://schemas.openxmlformats.org/officeDocument/2006/relationships/hyperlink" Target="consultantplus://offline/ref=A573384E9CDCC5F94FB517D2472EF4238EB8F856FFA2C5CFC15336594A2B4D17F30A867983EFE958PDH7O" TargetMode="External"/><Relationship Id="rId41" Type="http://schemas.openxmlformats.org/officeDocument/2006/relationships/hyperlink" Target="consultantplus://offline/ref=331031DC5C743E1E687233EF1F0FF329477DA5E65ECAA4A9BF140C844C2EF77B831B50DDDCFE0FD1D5SD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08797;fld=134;dst=102817" TargetMode="External"/><Relationship Id="rId24" Type="http://schemas.openxmlformats.org/officeDocument/2006/relationships/hyperlink" Target="consultantplus://offline/main?base=LAW;n=108797;fld=134;dst=103826" TargetMode="External"/><Relationship Id="rId32" Type="http://schemas.openxmlformats.org/officeDocument/2006/relationships/hyperlink" Target="consultantplus://offline/ref=8F24DC8F679F72D42CB28132D46A48549F02CC3C4367EADE040D6D3FD8E5D6C7327A32140E38RBmFM" TargetMode="External"/><Relationship Id="rId37" Type="http://schemas.openxmlformats.org/officeDocument/2006/relationships/hyperlink" Target="consultantplus://offline/ref=A5AB675B30294652C3FD469CA259B4EA1FD9D062F5554166A057A1F09191A971DE9F50B0CB1268961Eu7I" TargetMode="External"/><Relationship Id="rId40" Type="http://schemas.openxmlformats.org/officeDocument/2006/relationships/hyperlink" Target="consultantplus://offline/ref=331031DC5C743E1E687233EF1F0FF329477DA5E65ECAA4A9BF140C844C2EF77B831B50DDDCFE0FD3D5SCN" TargetMode="External"/><Relationship Id="rId45" Type="http://schemas.openxmlformats.org/officeDocument/2006/relationships/hyperlink" Target="consultantplus://offline/ref=0F12C91E1DE7A5371F2A660F3AA35F3FDF086B631CB69ED20F413087B66ECADF0A03C78CB01288CC3BA3I" TargetMode="External"/><Relationship Id="rId5" Type="http://schemas.openxmlformats.org/officeDocument/2006/relationships/webSettings" Target="webSettings.xml"/><Relationship Id="rId15" Type="http://schemas.openxmlformats.org/officeDocument/2006/relationships/hyperlink" Target="consultantplus://offline/ref=B7E0D3CAFFFF10D3E9A32224677F01971780F52490267D05489038CC69654B189742EA65DFD6FF3Cc6yCG" TargetMode="External"/><Relationship Id="rId23" Type="http://schemas.openxmlformats.org/officeDocument/2006/relationships/hyperlink" Target="consultantplus://offline/main?base=LAW;n=108797;fld=134;dst=103994" TargetMode="External"/><Relationship Id="rId28" Type="http://schemas.openxmlformats.org/officeDocument/2006/relationships/hyperlink" Target="consultantplus://offline/ref=A573384E9CDCC5F94FB517D2472EF4238EB8F856FFA2C5CFC15336594A2B4D17F30A867983EFE959PDH6O" TargetMode="External"/><Relationship Id="rId36" Type="http://schemas.openxmlformats.org/officeDocument/2006/relationships/hyperlink" Target="consultantplus://offline/main?base=LAW;n=112540;fld=134;dst=100614" TargetMode="External"/><Relationship Id="rId49" Type="http://schemas.openxmlformats.org/officeDocument/2006/relationships/header" Target="header2.xml"/><Relationship Id="rId10" Type="http://schemas.openxmlformats.org/officeDocument/2006/relationships/hyperlink" Target="consultantplus://offline/main?base=LAW;n=108797;fld=134;dst=102219" TargetMode="External"/><Relationship Id="rId19" Type="http://schemas.openxmlformats.org/officeDocument/2006/relationships/hyperlink" Target="consultantplus://offline/ref=8F24DC8F679F72D42CB28132D46A48549F02CC3C4367EADE040D6D3FD8E5D6C7327A32140E38RBmFM" TargetMode="External"/><Relationship Id="rId31" Type="http://schemas.openxmlformats.org/officeDocument/2006/relationships/hyperlink" Target="consultantplus://offline/ref=A573384E9CDCC5F94FB517D2472EF4238EB8F856FFA2C5CFC15336594A2B4D17F30A867983EFE95BPDH3O" TargetMode="External"/><Relationship Id="rId44" Type="http://schemas.openxmlformats.org/officeDocument/2006/relationships/hyperlink" Target="consultantplus://offline/ref=331031DC5C743E1E687233EF1F0FF329477DA5E65ECAA4A9BF140C844C2EF77B831B50DDDCFE02D5D5SCN"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main?base=LAW;n=108797;fld=134;dst=102200" TargetMode="External"/><Relationship Id="rId14" Type="http://schemas.openxmlformats.org/officeDocument/2006/relationships/hyperlink" Target="consultantplus://offline/ref=B7E0D3CAFFFF10D3E9A32224677F01971780F52490267D05489038CC69654B189742EA65DFD6FE38c6yBG" TargetMode="External"/><Relationship Id="rId22" Type="http://schemas.openxmlformats.org/officeDocument/2006/relationships/hyperlink" Target="consultantplus://offline/main?base=LAW;n=108797;fld=134;dst=104162" TargetMode="External"/><Relationship Id="rId27" Type="http://schemas.openxmlformats.org/officeDocument/2006/relationships/hyperlink" Target="consultantplus://offline/ref=A573384E9CDCC5F94FB517D2472EF4238EB8F856FFA2C5CFC15336594A2B4D17F30A867983EFEE5EPDH6O" TargetMode="External"/><Relationship Id="rId30" Type="http://schemas.openxmlformats.org/officeDocument/2006/relationships/hyperlink" Target="consultantplus://offline/ref=A573384E9CDCC5F94FB517D2472EF4238EB8F856FFA2C5CFC15336594A2B4D17F30A867983EFE958PDH0O" TargetMode="External"/><Relationship Id="rId35" Type="http://schemas.openxmlformats.org/officeDocument/2006/relationships/hyperlink" Target="consultantplus://offline/main?base=LAW;n=112540;fld=134;dst=100966" TargetMode="External"/><Relationship Id="rId43" Type="http://schemas.openxmlformats.org/officeDocument/2006/relationships/hyperlink" Target="consultantplus://offline/ref=331031DC5C743E1E687233EF1F0FF329477DA5E65ECAA4A9BF140C844C2EF77B831B50DDDCFE0FDFD5SAN" TargetMode="External"/><Relationship Id="rId48" Type="http://schemas.openxmlformats.org/officeDocument/2006/relationships/footer" Target="footer1.xml"/><Relationship Id="rId8" Type="http://schemas.openxmlformats.org/officeDocument/2006/relationships/hyperlink" Target="consultantplus://offline/main?base=LAW;n=108797;fld=134;dst=102531"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2EFD3C-E014-4C40-81C4-BA193BCC8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6921</Words>
  <Characters>39453</Characters>
  <Application>Microsoft Office Word</Application>
  <DocSecurity>0</DocSecurity>
  <Lines>328</Lines>
  <Paragraphs>92</Paragraphs>
  <ScaleCrop>false</ScaleCrop>
  <Company>Министерство финансов Саратовской области</Company>
  <LinksUpToDate>false</LinksUpToDate>
  <CharactersWithSpaces>46282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Гуреева</dc:creator>
  <cp:lastModifiedBy>Петрухина Наталья Александровна</cp:lastModifiedBy>
  <cp:revision>9</cp:revision>
  <dcterms:created xsi:type="dcterms:W3CDTF">2023-12-08T05:46:00Z</dcterms:created>
  <dcterms:modified xsi:type="dcterms:W3CDTF">2024-11-22T12:48:00Z</dcterms:modified>
</cp:coreProperties>
</file>